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tbl>
      <w:tblPr>
        <w:tblW w:w="0" w:type="auto"/>
        <w:tblLayout w:type="fixed"/>
        <w:tblLook w:val="04A0"/>
      </w:tblPr>
      <w:tblGrid>
        <w:gridCol w:w="1691"/>
        <w:gridCol w:w="1843"/>
        <w:gridCol w:w="1276"/>
        <w:gridCol w:w="2693"/>
        <w:gridCol w:w="4253"/>
        <w:gridCol w:w="948"/>
        <w:gridCol w:w="5430"/>
        <w:gridCol w:w="1023"/>
        <w:gridCol w:w="962"/>
        <w:gridCol w:w="2235"/>
      </w:tblGrid>
      <w:tr w:rsidTr="000C512C">
        <w:tblPrEx>
          <w:tblW w:w="0" w:type="auto"/>
          <w:tblLayout w:type="fixed"/>
          <w:tblLook w:val="04A0"/>
        </w:tblPrEx>
        <w:trPr>
          <w:trHeight w:val="540"/>
        </w:trPr>
        <w:tc>
          <w:tcPr>
            <w:tcW w:w="22354" w:type="dxa"/>
            <w:gridSpan w:val="10"/>
            <w:tcBorders>
              <w:top w:val="single" w:sz="8" w:space="0" w:color="auto"/>
              <w:left w:val="single" w:sz="8" w:space="0" w:color="auto"/>
              <w:bottom w:val="single" w:sz="8" w:space="0" w:color="auto"/>
              <w:right w:val="single" w:sz="8" w:space="0" w:color="auto"/>
            </w:tcBorders>
            <w:shd w:val="clear" w:color="000000" w:fill="B7DEE8"/>
            <w:noWrap/>
            <w:vAlign w:val="center"/>
            <w:hideMark/>
          </w:tcPr>
          <w:p w:rsidR="000C512C" w:rsidRPr="00865C09" w:rsidP="000C512C">
            <w:pPr>
              <w:spacing w:after="0" w:line="240" w:lineRule="auto"/>
              <w:rPr>
                <w:rFonts w:ascii="Calibri" w:eastAsia="Times New Roman" w:hAnsi="Calibri" w:cs="Times New Roman"/>
                <w:b/>
                <w:bCs/>
                <w:color w:val="000000"/>
                <w:sz w:val="40"/>
                <w:szCs w:val="40"/>
                <w:lang w:eastAsia="en-GB"/>
              </w:rPr>
            </w:pPr>
            <w:r w:rsidRPr="00865C09">
              <w:rPr>
                <w:rFonts w:ascii="Calibri" w:eastAsia="Times New Roman" w:hAnsi="Calibri" w:cs="Times New Roman"/>
                <w:b/>
                <w:bCs/>
                <w:color w:val="000000"/>
                <w:sz w:val="40"/>
                <w:szCs w:val="40"/>
                <w:lang w:eastAsia="en-GB"/>
              </w:rPr>
              <w:t>Appendix A: Corporate Risk &amp; Opportunity Register Q</w:t>
            </w:r>
            <w:r>
              <w:rPr>
                <w:rFonts w:ascii="Calibri" w:eastAsia="Times New Roman" w:hAnsi="Calibri" w:cs="Times New Roman"/>
                <w:b/>
                <w:bCs/>
                <w:color w:val="000000"/>
                <w:sz w:val="40"/>
                <w:szCs w:val="40"/>
                <w:lang w:eastAsia="en-GB"/>
              </w:rPr>
              <w:t>3</w:t>
            </w:r>
            <w:r w:rsidRPr="00865C09">
              <w:rPr>
                <w:rFonts w:ascii="Calibri" w:eastAsia="Times New Roman" w:hAnsi="Calibri" w:cs="Times New Roman"/>
                <w:b/>
                <w:bCs/>
                <w:color w:val="000000"/>
                <w:sz w:val="40"/>
                <w:szCs w:val="40"/>
                <w:lang w:eastAsia="en-GB"/>
              </w:rPr>
              <w:t xml:space="preserve"> 201</w:t>
            </w:r>
            <w:r>
              <w:rPr>
                <w:rFonts w:ascii="Calibri" w:eastAsia="Times New Roman" w:hAnsi="Calibri" w:cs="Times New Roman"/>
                <w:b/>
                <w:bCs/>
                <w:color w:val="000000"/>
                <w:sz w:val="40"/>
                <w:szCs w:val="40"/>
                <w:lang w:eastAsia="en-GB"/>
              </w:rPr>
              <w:t>7/18</w:t>
            </w:r>
          </w:p>
          <w:p w:rsidR="000C512C" w:rsidRPr="00865C09" w:rsidP="000C512C">
            <w:pPr>
              <w:spacing w:after="0" w:line="240" w:lineRule="auto"/>
              <w:rPr>
                <w:rFonts w:ascii="Calibri" w:eastAsia="Times New Roman" w:hAnsi="Calibri" w:cs="Times New Roman"/>
                <w:color w:val="000000"/>
                <w:lang w:eastAsia="en-GB"/>
              </w:rPr>
            </w:pPr>
          </w:p>
        </w:tc>
      </w:tr>
      <w:tr w:rsidTr="000C512C">
        <w:tblPrEx>
          <w:tblW w:w="0" w:type="auto"/>
          <w:tblLayout w:type="fixed"/>
          <w:tblLook w:val="04A0"/>
        </w:tblPrEx>
        <w:trPr>
          <w:trHeight w:val="300"/>
        </w:trPr>
        <w:tc>
          <w:tcPr>
            <w:tcW w:w="1691" w:type="dxa"/>
            <w:tcBorders>
              <w:top w:val="nil"/>
              <w:left w:val="single" w:sz="8" w:space="0" w:color="auto"/>
              <w:bottom w:val="nil"/>
              <w:right w:val="single" w:sz="8" w:space="0" w:color="auto"/>
            </w:tcBorders>
            <w:shd w:val="clear" w:color="000000" w:fill="B7DEE8"/>
            <w:noWrap/>
            <w:vAlign w:val="center"/>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843" w:type="dxa"/>
            <w:tcBorders>
              <w:top w:val="nil"/>
              <w:left w:val="nil"/>
              <w:bottom w:val="nil"/>
              <w:right w:val="single" w:sz="8" w:space="0" w:color="auto"/>
            </w:tcBorders>
            <w:shd w:val="clear" w:color="000000" w:fill="B7DEE8"/>
            <w:noWrap/>
            <w:vAlign w:val="center"/>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276" w:type="dxa"/>
            <w:tcBorders>
              <w:top w:val="nil"/>
              <w:left w:val="nil"/>
              <w:bottom w:val="nil"/>
              <w:right w:val="single" w:sz="8" w:space="0" w:color="auto"/>
            </w:tcBorders>
            <w:shd w:val="clear" w:color="000000" w:fill="B7DEE8"/>
            <w:noWrap/>
            <w:vAlign w:val="center"/>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2693" w:type="dxa"/>
            <w:tcBorders>
              <w:top w:val="nil"/>
              <w:left w:val="nil"/>
              <w:bottom w:val="nil"/>
              <w:right w:val="single" w:sz="8" w:space="0" w:color="auto"/>
            </w:tcBorders>
            <w:shd w:val="clear" w:color="000000" w:fill="B7DEE8"/>
            <w:noWrap/>
            <w:vAlign w:val="center"/>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4253" w:type="dxa"/>
            <w:tcBorders>
              <w:top w:val="nil"/>
              <w:left w:val="nil"/>
              <w:bottom w:val="nil"/>
              <w:right w:val="single" w:sz="8" w:space="0" w:color="auto"/>
            </w:tcBorders>
            <w:shd w:val="clear" w:color="000000" w:fill="B7DEE8"/>
            <w:noWrap/>
            <w:vAlign w:val="center"/>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948" w:type="dxa"/>
            <w:tcBorders>
              <w:top w:val="nil"/>
              <w:left w:val="nil"/>
              <w:bottom w:val="nil"/>
              <w:right w:val="single" w:sz="8" w:space="0" w:color="auto"/>
            </w:tcBorders>
            <w:shd w:val="clear" w:color="000000" w:fill="B7DEE8"/>
            <w:noWrap/>
            <w:vAlign w:val="center"/>
            <w:hideMark/>
          </w:tcPr>
          <w:p w:rsidR="000C512C" w:rsidRPr="00865C09" w:rsidP="000C512C">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5430" w:type="dxa"/>
            <w:tcBorders>
              <w:top w:val="nil"/>
              <w:left w:val="nil"/>
              <w:bottom w:val="nil"/>
              <w:right w:val="single" w:sz="8" w:space="0" w:color="auto"/>
            </w:tcBorders>
            <w:shd w:val="clear" w:color="000000" w:fill="B7DEE8"/>
            <w:noWrap/>
            <w:vAlign w:val="center"/>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023" w:type="dxa"/>
            <w:tcBorders>
              <w:top w:val="nil"/>
              <w:left w:val="nil"/>
              <w:bottom w:val="nil"/>
              <w:right w:val="single" w:sz="8" w:space="0" w:color="auto"/>
            </w:tcBorders>
            <w:shd w:val="clear" w:color="000000" w:fill="B7DEE8"/>
            <w:noWrap/>
            <w:vAlign w:val="center"/>
            <w:hideMark/>
          </w:tcPr>
          <w:p w:rsidR="000C512C" w:rsidRPr="00865C09" w:rsidP="000C512C">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962" w:type="dxa"/>
            <w:tcBorders>
              <w:top w:val="nil"/>
              <w:left w:val="nil"/>
              <w:bottom w:val="nil"/>
              <w:right w:val="single" w:sz="8" w:space="0" w:color="auto"/>
            </w:tcBorders>
            <w:shd w:val="clear" w:color="000000" w:fill="B7DEE8"/>
            <w:noWrap/>
            <w:vAlign w:val="center"/>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2235" w:type="dxa"/>
            <w:tcBorders>
              <w:top w:val="nil"/>
              <w:left w:val="nil"/>
              <w:bottom w:val="nil"/>
              <w:right w:val="single" w:sz="8" w:space="0" w:color="auto"/>
            </w:tcBorders>
            <w:shd w:val="clear" w:color="000000" w:fill="B7DEE8"/>
            <w:vAlign w:val="center"/>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r>
      <w:tr w:rsidTr="000C512C">
        <w:tblPrEx>
          <w:tblW w:w="0" w:type="auto"/>
          <w:tblLayout w:type="fixed"/>
          <w:tblLook w:val="04A0"/>
        </w:tblPrEx>
        <w:trPr>
          <w:trHeight w:val="1200"/>
        </w:trPr>
        <w:tc>
          <w:tcPr>
            <w:tcW w:w="1691"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0C512C" w:rsidRPr="00865C09"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Identification Number (RIN)</w:t>
            </w:r>
          </w:p>
        </w:tc>
        <w:tc>
          <w:tcPr>
            <w:tcW w:w="1843"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Description</w:t>
            </w:r>
          </w:p>
        </w:tc>
        <w:tc>
          <w:tcPr>
            <w:tcW w:w="1276"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Type</w:t>
            </w:r>
          </w:p>
        </w:tc>
        <w:tc>
          <w:tcPr>
            <w:tcW w:w="2693"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Possible Consequences</w:t>
            </w:r>
          </w:p>
        </w:tc>
        <w:tc>
          <w:tcPr>
            <w:tcW w:w="4253"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Current Controls</w:t>
            </w:r>
          </w:p>
        </w:tc>
        <w:tc>
          <w:tcPr>
            <w:tcW w:w="948"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Score</w:t>
            </w:r>
          </w:p>
        </w:tc>
        <w:tc>
          <w:tcPr>
            <w:tcW w:w="5430"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Mitigating Actions</w:t>
            </w:r>
          </w:p>
        </w:tc>
        <w:tc>
          <w:tcPr>
            <w:tcW w:w="1023"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Residual Score</w:t>
            </w:r>
          </w:p>
        </w:tc>
        <w:tc>
          <w:tcPr>
            <w:tcW w:w="962"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Owner</w:t>
            </w:r>
          </w:p>
        </w:tc>
        <w:tc>
          <w:tcPr>
            <w:tcW w:w="2235" w:type="dxa"/>
            <w:tcBorders>
              <w:top w:val="single" w:sz="4" w:space="0" w:color="auto"/>
              <w:left w:val="nil"/>
              <w:bottom w:val="single" w:sz="4" w:space="0" w:color="auto"/>
              <w:right w:val="single" w:sz="4" w:space="0" w:color="auto"/>
            </w:tcBorders>
            <w:shd w:val="clear" w:color="000000" w:fill="DCE6F1"/>
            <w:vAlign w:val="center"/>
            <w:hideMark/>
          </w:tcPr>
          <w:p w:rsidR="000C512C" w:rsidRPr="00865C09"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xml:space="preserve">Direction of </w:t>
            </w:r>
            <w:r w:rsidRPr="00865C09">
              <w:rPr>
                <w:rFonts w:ascii="Calibri" w:eastAsia="Times New Roman" w:hAnsi="Calibri" w:cs="Times New Roman"/>
                <w:b/>
                <w:bCs/>
                <w:color w:val="000000"/>
                <w:lang w:eastAsia="en-GB"/>
              </w:rPr>
              <w:t>Travel</w:t>
            </w:r>
          </w:p>
        </w:tc>
      </w:tr>
      <w:tr w:rsidTr="000C512C">
        <w:tblPrEx>
          <w:tblW w:w="0" w:type="auto"/>
          <w:tblLayout w:type="fixed"/>
          <w:tblLook w:val="04A0"/>
        </w:tblPrEx>
        <w:trPr>
          <w:trHeight w:val="300"/>
        </w:trPr>
        <w:tc>
          <w:tcPr>
            <w:tcW w:w="1691" w:type="dxa"/>
            <w:tcBorders>
              <w:top w:val="nil"/>
              <w:left w:val="single" w:sz="4" w:space="0" w:color="auto"/>
              <w:bottom w:val="single" w:sz="4" w:space="0" w:color="auto"/>
              <w:right w:val="single" w:sz="4" w:space="0" w:color="auto"/>
            </w:tcBorders>
            <w:shd w:val="clear" w:color="000000" w:fill="EBF1DE"/>
            <w:vAlign w:val="center"/>
            <w:hideMark/>
          </w:tcPr>
          <w:p w:rsidR="000C512C" w:rsidRPr="00865C09" w:rsidP="000C512C">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843" w:type="dxa"/>
            <w:tcBorders>
              <w:top w:val="nil"/>
              <w:left w:val="nil"/>
              <w:bottom w:val="single" w:sz="4" w:space="0" w:color="auto"/>
              <w:right w:val="single" w:sz="4" w:space="0" w:color="auto"/>
            </w:tcBorders>
            <w:shd w:val="clear" w:color="000000" w:fill="EBF1DE"/>
            <w:vAlign w:val="center"/>
            <w:hideMark/>
          </w:tcPr>
          <w:p w:rsidR="000C512C" w:rsidRPr="00865C09"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276" w:type="dxa"/>
            <w:tcBorders>
              <w:top w:val="nil"/>
              <w:left w:val="nil"/>
              <w:bottom w:val="single" w:sz="4" w:space="0" w:color="auto"/>
              <w:right w:val="single" w:sz="4" w:space="0" w:color="auto"/>
            </w:tcBorders>
            <w:shd w:val="clear" w:color="000000" w:fill="EBF1DE"/>
            <w:vAlign w:val="center"/>
            <w:hideMark/>
          </w:tcPr>
          <w:p w:rsidR="000C512C" w:rsidRPr="00865C09"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2693" w:type="dxa"/>
            <w:tcBorders>
              <w:top w:val="nil"/>
              <w:left w:val="nil"/>
              <w:bottom w:val="single" w:sz="4" w:space="0" w:color="auto"/>
              <w:right w:val="single" w:sz="4" w:space="0" w:color="auto"/>
            </w:tcBorders>
            <w:shd w:val="clear" w:color="000000" w:fill="EBF1DE"/>
            <w:vAlign w:val="center"/>
            <w:hideMark/>
          </w:tcPr>
          <w:p w:rsidR="000C512C" w:rsidRPr="00865C09"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4253" w:type="dxa"/>
            <w:tcBorders>
              <w:top w:val="nil"/>
              <w:left w:val="nil"/>
              <w:bottom w:val="single" w:sz="4" w:space="0" w:color="auto"/>
              <w:right w:val="single" w:sz="4" w:space="0" w:color="auto"/>
            </w:tcBorders>
            <w:shd w:val="clear" w:color="000000" w:fill="EBF1DE"/>
            <w:vAlign w:val="center"/>
            <w:hideMark/>
          </w:tcPr>
          <w:p w:rsidR="000C512C" w:rsidRPr="00865C09"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948" w:type="dxa"/>
            <w:tcBorders>
              <w:top w:val="nil"/>
              <w:left w:val="nil"/>
              <w:bottom w:val="single" w:sz="4" w:space="0" w:color="auto"/>
              <w:right w:val="single" w:sz="4" w:space="0" w:color="auto"/>
            </w:tcBorders>
            <w:shd w:val="clear" w:color="000000" w:fill="EBF1DE"/>
            <w:vAlign w:val="center"/>
            <w:hideMark/>
          </w:tcPr>
          <w:p w:rsidR="000C512C" w:rsidRPr="00865C09"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5430" w:type="dxa"/>
            <w:tcBorders>
              <w:top w:val="nil"/>
              <w:left w:val="nil"/>
              <w:bottom w:val="single" w:sz="4" w:space="0" w:color="auto"/>
              <w:right w:val="single" w:sz="4" w:space="0" w:color="auto"/>
            </w:tcBorders>
            <w:shd w:val="clear" w:color="000000" w:fill="EBF1DE"/>
            <w:vAlign w:val="center"/>
            <w:hideMark/>
          </w:tcPr>
          <w:p w:rsidR="000C512C" w:rsidRPr="00865C09"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023" w:type="dxa"/>
            <w:tcBorders>
              <w:top w:val="nil"/>
              <w:left w:val="nil"/>
              <w:bottom w:val="single" w:sz="4" w:space="0" w:color="auto"/>
              <w:right w:val="single" w:sz="4" w:space="0" w:color="auto"/>
            </w:tcBorders>
            <w:shd w:val="clear" w:color="000000" w:fill="EBF1DE"/>
            <w:vAlign w:val="center"/>
            <w:hideMark/>
          </w:tcPr>
          <w:p w:rsidR="000C512C" w:rsidRPr="00865C09"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962" w:type="dxa"/>
            <w:tcBorders>
              <w:top w:val="nil"/>
              <w:left w:val="nil"/>
              <w:bottom w:val="single" w:sz="4" w:space="0" w:color="auto"/>
              <w:right w:val="single" w:sz="4" w:space="0" w:color="auto"/>
            </w:tcBorders>
            <w:shd w:val="clear" w:color="000000" w:fill="EBF1DE"/>
            <w:vAlign w:val="center"/>
            <w:hideMark/>
          </w:tcPr>
          <w:p w:rsidR="000C512C" w:rsidRPr="00865C09"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2235" w:type="dxa"/>
            <w:tcBorders>
              <w:top w:val="nil"/>
              <w:left w:val="nil"/>
              <w:bottom w:val="single" w:sz="4" w:space="0" w:color="auto"/>
              <w:right w:val="single" w:sz="4" w:space="0" w:color="auto"/>
            </w:tcBorders>
            <w:shd w:val="clear" w:color="000000" w:fill="EBF1DE"/>
            <w:vAlign w:val="center"/>
            <w:hideMark/>
          </w:tcPr>
          <w:p w:rsidR="000C512C" w:rsidRPr="00865C09" w:rsidP="000C512C">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r>
      <w:tr w:rsidTr="000C512C">
        <w:tblPrEx>
          <w:tblW w:w="0" w:type="auto"/>
          <w:tblLayout w:type="fixed"/>
          <w:tblLook w:val="04A0"/>
        </w:tblPrEx>
        <w:trPr>
          <w:trHeight w:val="5367"/>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CR1</w:t>
            </w:r>
          </w:p>
        </w:tc>
        <w:tc>
          <w:tcPr>
            <w:tcW w:w="1843" w:type="dxa"/>
            <w:tcBorders>
              <w:top w:val="nil"/>
              <w:left w:val="nil"/>
              <w:bottom w:val="single" w:sz="4" w:space="0" w:color="auto"/>
              <w:right w:val="single" w:sz="4" w:space="0" w:color="auto"/>
            </w:tcBorders>
            <w:shd w:val="clear" w:color="auto" w:fill="auto"/>
            <w:hideMark/>
          </w:tcPr>
          <w:p w:rsidR="000C512C" w:rsidRPr="00865C09" w:rsidP="00655904">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Failure to implement fully the </w:t>
            </w:r>
            <w:r>
              <w:rPr>
                <w:rFonts w:ascii="Calibri" w:eastAsia="Times New Roman" w:hAnsi="Calibri" w:cs="Times New Roman"/>
                <w:color w:val="000000"/>
                <w:lang w:eastAsia="en-GB"/>
              </w:rPr>
              <w:t>C</w:t>
            </w:r>
            <w:r w:rsidRPr="00865C09">
              <w:rPr>
                <w:rFonts w:ascii="Calibri" w:eastAsia="Times New Roman" w:hAnsi="Calibri" w:cs="Times New Roman"/>
                <w:color w:val="000000"/>
                <w:lang w:eastAsia="en-GB"/>
              </w:rPr>
              <w:t>ouncil</w:t>
            </w:r>
            <w:r>
              <w:rPr>
                <w:rFonts w:ascii="Calibri" w:eastAsia="Times New Roman" w:hAnsi="Calibri" w:cs="Times New Roman"/>
                <w:color w:val="000000"/>
                <w:lang w:eastAsia="en-GB"/>
              </w:rPr>
              <w:t>'</w:t>
            </w:r>
            <w:r w:rsidRPr="00865C09">
              <w:rPr>
                <w:rFonts w:ascii="Calibri" w:eastAsia="Times New Roman" w:hAnsi="Calibri" w:cs="Times New Roman"/>
                <w:color w:val="000000"/>
                <w:lang w:eastAsia="en-GB"/>
              </w:rPr>
              <w:t>s medium term financial strategy including the delivery of planned budget reductions</w:t>
            </w:r>
          </w:p>
        </w:tc>
        <w:tc>
          <w:tcPr>
            <w:tcW w:w="1276"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w:t>
            </w:r>
          </w:p>
        </w:tc>
        <w:tc>
          <w:tcPr>
            <w:tcW w:w="2693"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Financial Savings not achieved resulting in in-year overspends with pressure on following year budget and reserves depleted more quickly than planned. Reductions in service and/or drop in quality of delivery leading to J</w:t>
            </w:r>
            <w:r>
              <w:rPr>
                <w:rFonts w:ascii="Calibri" w:eastAsia="Times New Roman" w:hAnsi="Calibri" w:cs="Times New Roman"/>
                <w:color w:val="000000"/>
                <w:lang w:eastAsia="en-GB"/>
              </w:rPr>
              <w:t xml:space="preserve">udicial </w:t>
            </w:r>
            <w:r w:rsidRPr="00865C09">
              <w:rPr>
                <w:rFonts w:ascii="Calibri" w:eastAsia="Times New Roman" w:hAnsi="Calibri" w:cs="Times New Roman"/>
                <w:color w:val="000000"/>
                <w:lang w:eastAsia="en-GB"/>
              </w:rPr>
              <w:t>R</w:t>
            </w:r>
            <w:r>
              <w:rPr>
                <w:rFonts w:ascii="Calibri" w:eastAsia="Times New Roman" w:hAnsi="Calibri" w:cs="Times New Roman"/>
                <w:color w:val="000000"/>
                <w:lang w:eastAsia="en-GB"/>
              </w:rPr>
              <w:t>eview</w:t>
            </w:r>
            <w:r w:rsidRPr="00865C09">
              <w:rPr>
                <w:rFonts w:ascii="Calibri" w:eastAsia="Times New Roman" w:hAnsi="Calibri" w:cs="Times New Roman"/>
                <w:color w:val="000000"/>
                <w:lang w:eastAsia="en-GB"/>
              </w:rPr>
              <w:t xml:space="preserve"> and</w:t>
            </w:r>
            <w:r>
              <w:rPr>
                <w:rFonts w:ascii="Calibri" w:eastAsia="Times New Roman" w:hAnsi="Calibri" w:cs="Times New Roman"/>
                <w:color w:val="000000"/>
                <w:lang w:eastAsia="en-GB"/>
              </w:rPr>
              <w:t>/or</w:t>
            </w:r>
            <w:r w:rsidRPr="00865C09">
              <w:rPr>
                <w:rFonts w:ascii="Calibri" w:eastAsia="Times New Roman" w:hAnsi="Calibri" w:cs="Times New Roman"/>
                <w:color w:val="000000"/>
                <w:lang w:eastAsia="en-GB"/>
              </w:rPr>
              <w:t xml:space="preserve"> damage to </w:t>
            </w:r>
            <w:r>
              <w:rPr>
                <w:rFonts w:ascii="Calibri" w:eastAsia="Times New Roman" w:hAnsi="Calibri" w:cs="Times New Roman"/>
                <w:color w:val="000000"/>
                <w:lang w:eastAsia="en-GB"/>
              </w:rPr>
              <w:t xml:space="preserve">the </w:t>
            </w:r>
            <w:r w:rsidRPr="00865C09">
              <w:rPr>
                <w:rFonts w:ascii="Calibri" w:eastAsia="Times New Roman" w:hAnsi="Calibri" w:cs="Times New Roman"/>
                <w:color w:val="000000"/>
                <w:lang w:eastAsia="en-GB"/>
              </w:rPr>
              <w:t>Council's reputation. New legislative requirements not being met and uncertainty over being able to deliver and/or implement future large projects. Potential for infrastructure to deteriorate.</w:t>
            </w:r>
          </w:p>
        </w:tc>
        <w:tc>
          <w:tcPr>
            <w:tcW w:w="4253" w:type="dxa"/>
            <w:tcBorders>
              <w:top w:val="nil"/>
              <w:left w:val="nil"/>
              <w:bottom w:val="single" w:sz="4" w:space="0" w:color="auto"/>
              <w:right w:val="single" w:sz="4" w:space="0" w:color="auto"/>
            </w:tcBorders>
            <w:shd w:val="clear" w:color="auto" w:fill="auto"/>
            <w:hideMark/>
          </w:tcPr>
          <w:p w:rsidR="000C512C" w:rsidRPr="00865C09" w:rsidP="000C512C">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Monthly budget monitoring processes for Heads of Service and Di</w:t>
            </w:r>
            <w:r w:rsidRPr="00865C09">
              <w:rPr>
                <w:rFonts w:ascii="Calibri" w:eastAsia="Times New Roman" w:hAnsi="Calibri" w:cs="Times New Roman"/>
                <w:color w:val="000000"/>
                <w:lang w:eastAsia="en-GB"/>
              </w:rPr>
              <w:t xml:space="preserve">rectors with particular focus on agreed savings delivery.  </w:t>
            </w:r>
          </w:p>
          <w:p w:rsidR="000C512C" w:rsidRPr="00865C09" w:rsidP="000C512C">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Ensure key programmes of activity (particularly linked to savings / downsizing) are adequately resourced. </w:t>
            </w:r>
          </w:p>
          <w:p w:rsidR="000C512C" w:rsidRPr="00865C09" w:rsidP="000C512C">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Quarterly Money Matters budget monitoring reports, MTFS, reserves and Treasury Management</w:t>
            </w:r>
            <w:r w:rsidRPr="00865C09">
              <w:rPr>
                <w:rFonts w:ascii="Calibri" w:eastAsia="Times New Roman" w:hAnsi="Calibri" w:cs="Times New Roman"/>
                <w:color w:val="000000"/>
                <w:lang w:eastAsia="en-GB"/>
              </w:rPr>
              <w:t xml:space="preserve"> reports presented to members (includes capital).  </w:t>
            </w:r>
          </w:p>
          <w:p w:rsidR="000C512C" w:rsidRPr="00865C09" w:rsidP="000C512C">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Management Team actions to monitor key areas of expenditure and consider remedial courses of action to address budgetary pressures.  </w:t>
            </w:r>
          </w:p>
          <w:p w:rsidR="000C512C" w:rsidRPr="00865C09" w:rsidP="000C512C">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Robust Medium Term Financial Strategy and Plan, updated to reflect var</w:t>
            </w:r>
            <w:r w:rsidRPr="00865C09">
              <w:rPr>
                <w:rFonts w:ascii="Calibri" w:eastAsia="Times New Roman" w:hAnsi="Calibri" w:cs="Times New Roman"/>
                <w:color w:val="000000"/>
                <w:lang w:eastAsia="en-GB"/>
              </w:rPr>
              <w:t xml:space="preserve">iations to resource and demand assumptions. Reserves regularly monitored and reviewed. </w:t>
            </w:r>
          </w:p>
          <w:p w:rsidR="000C512C" w:rsidRPr="00865C09" w:rsidP="000C512C">
            <w:pPr>
              <w:pStyle w:val="ListParagraph"/>
              <w:numPr>
                <w:ilvl w:val="0"/>
                <w:numId w:val="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Resources allocated to Base Budget Review. Rebalance budget savings via an ongoing risk assessment.</w:t>
            </w:r>
          </w:p>
        </w:tc>
        <w:tc>
          <w:tcPr>
            <w:tcW w:w="948"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0C512C" w:rsidRPr="00057E27" w:rsidP="000C512C">
            <w:pPr>
              <w:pStyle w:val="ListParagraph"/>
              <w:numPr>
                <w:ilvl w:val="0"/>
                <w:numId w:val="1"/>
              </w:numPr>
              <w:spacing w:after="0" w:line="240" w:lineRule="auto"/>
              <w:rPr>
                <w:rFonts w:ascii="Calibri" w:eastAsia="Times New Roman" w:hAnsi="Calibri" w:cs="Times New Roman"/>
                <w:color w:val="000000"/>
                <w:lang w:eastAsia="en-GB"/>
              </w:rPr>
            </w:pPr>
            <w:r w:rsidRPr="00057E27">
              <w:rPr>
                <w:rFonts w:ascii="Calibri" w:eastAsia="Times New Roman" w:hAnsi="Calibri" w:cs="Times New Roman"/>
                <w:color w:val="000000"/>
                <w:lang w:eastAsia="en-GB"/>
              </w:rPr>
              <w:t>Recommendations from Zero Based Budget Review agree by Full Counc</w:t>
            </w:r>
            <w:r w:rsidRPr="00057E27">
              <w:rPr>
                <w:rFonts w:ascii="Calibri" w:eastAsia="Times New Roman" w:hAnsi="Calibri" w:cs="Times New Roman"/>
                <w:color w:val="000000"/>
                <w:lang w:eastAsia="en-GB"/>
              </w:rPr>
              <w:t>il on 9</w:t>
            </w:r>
            <w:r w:rsidRPr="00057E27">
              <w:rPr>
                <w:rFonts w:ascii="Calibri" w:eastAsia="Times New Roman" w:hAnsi="Calibri" w:cs="Times New Roman"/>
                <w:color w:val="000000"/>
                <w:vertAlign w:val="superscript"/>
                <w:lang w:eastAsia="en-GB"/>
              </w:rPr>
              <w:t>th</w:t>
            </w:r>
            <w:r w:rsidRPr="00057E27">
              <w:rPr>
                <w:rFonts w:ascii="Calibri" w:eastAsia="Times New Roman" w:hAnsi="Calibri" w:cs="Times New Roman"/>
                <w:color w:val="000000"/>
                <w:lang w:eastAsia="en-GB"/>
              </w:rPr>
              <w:t xml:space="preserve"> February 2017.</w:t>
            </w:r>
          </w:p>
          <w:p w:rsidR="000C512C" w:rsidRPr="00865C09" w:rsidP="000C512C">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Improve commercial and financial acumen. </w:t>
            </w:r>
          </w:p>
          <w:p w:rsidR="000C512C" w:rsidP="000C512C">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Continuously revalidate budget assumptions. </w:t>
            </w:r>
          </w:p>
          <w:p w:rsidR="000C512C" w:rsidP="000C512C">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Communicating with stakeholders to ensure an understanding of the council's financial position and need for change</w:t>
            </w:r>
            <w:r>
              <w:rPr>
                <w:rFonts w:ascii="Calibri" w:eastAsia="Times New Roman" w:hAnsi="Calibri" w:cs="Times New Roman"/>
                <w:color w:val="000000"/>
                <w:lang w:eastAsia="en-GB"/>
              </w:rPr>
              <w:t>.</w:t>
            </w:r>
          </w:p>
          <w:p w:rsidR="000C512C" w:rsidP="000C512C">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Communicating specific </w:t>
            </w:r>
            <w:r w:rsidRPr="00865C09">
              <w:rPr>
                <w:rFonts w:ascii="Calibri" w:eastAsia="Times New Roman" w:hAnsi="Calibri" w:cs="Times New Roman"/>
                <w:color w:val="000000"/>
                <w:lang w:eastAsia="en-GB"/>
              </w:rPr>
              <w:t>proposals and service developments in the context of the financial scenario</w:t>
            </w:r>
            <w:r>
              <w:rPr>
                <w:rFonts w:ascii="Calibri" w:eastAsia="Times New Roman" w:hAnsi="Calibri" w:cs="Times New Roman"/>
                <w:color w:val="000000"/>
                <w:lang w:eastAsia="en-GB"/>
              </w:rPr>
              <w:t>.</w:t>
            </w:r>
          </w:p>
          <w:p w:rsidR="000C512C" w:rsidP="000C512C">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Programme Office supporting services to deliver savings and bring forward savings wherever possible</w:t>
            </w:r>
            <w:r>
              <w:rPr>
                <w:rFonts w:ascii="Calibri" w:eastAsia="Times New Roman" w:hAnsi="Calibri" w:cs="Times New Roman"/>
                <w:color w:val="000000"/>
                <w:lang w:eastAsia="en-GB"/>
              </w:rPr>
              <w:t>.</w:t>
            </w:r>
          </w:p>
          <w:p w:rsidR="000C512C" w:rsidRPr="009D09F2" w:rsidP="000C512C">
            <w:pPr>
              <w:pStyle w:val="ListParagraph"/>
              <w:numPr>
                <w:ilvl w:val="0"/>
                <w:numId w:val="1"/>
              </w:numPr>
              <w:spacing w:after="0" w:line="240" w:lineRule="auto"/>
              <w:rPr>
                <w:rFonts w:ascii="Calibri" w:eastAsia="Times New Roman" w:hAnsi="Calibri" w:cs="Times New Roman"/>
                <w:color w:val="000000"/>
                <w:lang w:eastAsia="en-GB"/>
              </w:rPr>
            </w:pPr>
            <w:r w:rsidRPr="006864F3">
              <w:rPr>
                <w:sz w:val="23"/>
                <w:szCs w:val="23"/>
              </w:rPr>
              <w:t>An additional £2 billion to councils over the next 3 years to spend on adult s</w:t>
            </w:r>
            <w:r w:rsidRPr="006864F3">
              <w:rPr>
                <w:sz w:val="23"/>
                <w:szCs w:val="23"/>
              </w:rPr>
              <w:t xml:space="preserve">ocial care services. </w:t>
            </w:r>
            <w:r>
              <w:rPr>
                <w:sz w:val="23"/>
                <w:szCs w:val="23"/>
              </w:rPr>
              <w:t>For the council this equates to £48M</w:t>
            </w:r>
            <w:r w:rsidRPr="006864F3">
              <w:rPr>
                <w:sz w:val="23"/>
                <w:szCs w:val="23"/>
              </w:rPr>
              <w:t xml:space="preserve">. </w:t>
            </w:r>
          </w:p>
          <w:p w:rsidR="000C512C" w:rsidRPr="00885A45" w:rsidP="000C512C">
            <w:pPr>
              <w:pStyle w:val="ListParagraph"/>
              <w:numPr>
                <w:ilvl w:val="0"/>
                <w:numId w:val="1"/>
              </w:numPr>
              <w:spacing w:after="0" w:line="240" w:lineRule="auto"/>
              <w:rPr>
                <w:rFonts w:ascii="Calibri" w:eastAsia="Times New Roman" w:hAnsi="Calibri" w:cs="Times New Roman"/>
                <w:b/>
                <w:i/>
                <w:color w:val="000000"/>
                <w:lang w:eastAsia="en-GB"/>
              </w:rPr>
            </w:pPr>
            <w:r>
              <w:rPr>
                <w:rFonts w:ascii="Calibri" w:eastAsia="Times New Roman" w:hAnsi="Calibri" w:cs="Times New Roman"/>
                <w:lang w:eastAsia="en-GB"/>
              </w:rPr>
              <w:t>Work being undertaken to identify lowest quartile offer as part of budget savings</w:t>
            </w:r>
          </w:p>
          <w:p w:rsidR="00586826" w:rsidRPr="0007390F" w:rsidP="00586826">
            <w:pPr>
              <w:pStyle w:val="ListParagraph"/>
              <w:numPr>
                <w:ilvl w:val="0"/>
                <w:numId w:val="1"/>
              </w:numPr>
              <w:spacing w:after="0" w:line="240" w:lineRule="auto"/>
              <w:rPr>
                <w:rFonts w:ascii="Calibri" w:eastAsia="Times New Roman" w:hAnsi="Calibri" w:cs="Times New Roman"/>
                <w:b/>
                <w:i/>
                <w:lang w:eastAsia="en-GB"/>
              </w:rPr>
            </w:pPr>
            <w:r w:rsidRPr="0007390F">
              <w:rPr>
                <w:rFonts w:ascii="Calibri" w:eastAsia="Times New Roman" w:hAnsi="Calibri" w:cs="Times New Roman"/>
                <w:lang w:eastAsia="en-GB"/>
              </w:rPr>
              <w:t>October Cabinet agreed further savings subject to Equality Impact Assessments</w:t>
            </w:r>
          </w:p>
          <w:p w:rsidR="00586826" w:rsidRPr="0007390F" w:rsidP="00586826">
            <w:pPr>
              <w:pStyle w:val="ListParagraph"/>
              <w:numPr>
                <w:ilvl w:val="0"/>
                <w:numId w:val="1"/>
              </w:numPr>
              <w:spacing w:after="0" w:line="240" w:lineRule="auto"/>
              <w:rPr>
                <w:rFonts w:ascii="Calibri" w:eastAsia="Times New Roman" w:hAnsi="Calibri" w:cs="Times New Roman"/>
                <w:b/>
                <w:i/>
                <w:lang w:eastAsia="en-GB"/>
              </w:rPr>
            </w:pPr>
            <w:r w:rsidRPr="0007390F">
              <w:rPr>
                <w:rFonts w:ascii="Calibri" w:eastAsia="Times New Roman" w:hAnsi="Calibri" w:cs="Times New Roman"/>
                <w:lang w:eastAsia="en-GB"/>
              </w:rPr>
              <w:t>Forecast underspend of £7.498M on th</w:t>
            </w:r>
            <w:r w:rsidRPr="0007390F">
              <w:rPr>
                <w:rFonts w:ascii="Calibri" w:eastAsia="Times New Roman" w:hAnsi="Calibri" w:cs="Times New Roman"/>
                <w:lang w:eastAsia="en-GB"/>
              </w:rPr>
              <w:t>e 2017/18 revenue budget. The forecast position includes £93.513M from reserves.</w:t>
            </w:r>
          </w:p>
          <w:p w:rsidR="006875EE" w:rsidRPr="00586826" w:rsidP="00586826">
            <w:pPr>
              <w:pStyle w:val="ListParagraph"/>
              <w:numPr>
                <w:ilvl w:val="0"/>
                <w:numId w:val="1"/>
              </w:numPr>
              <w:spacing w:after="0" w:line="240" w:lineRule="auto"/>
              <w:rPr>
                <w:rFonts w:ascii="Calibri" w:eastAsia="Times New Roman" w:hAnsi="Calibri" w:cs="Times New Roman"/>
                <w:b/>
                <w:i/>
                <w:color w:val="000000"/>
                <w:lang w:eastAsia="en-GB"/>
              </w:rPr>
            </w:pPr>
            <w:r w:rsidRPr="0007390F">
              <w:rPr>
                <w:rFonts w:ascii="Calibri" w:eastAsia="Times New Roman" w:hAnsi="Calibri" w:cs="Times New Roman"/>
                <w:lang w:eastAsia="en-GB"/>
              </w:rPr>
              <w:t xml:space="preserve">November Cabinet noted the revised Medium Term Financial Strategy and agreed several budget proposals for consultation, where necessary with the Trades Unions, the outcome of </w:t>
            </w:r>
            <w:r w:rsidRPr="0007390F">
              <w:rPr>
                <w:rFonts w:ascii="Calibri" w:eastAsia="Times New Roman" w:hAnsi="Calibri" w:cs="Times New Roman"/>
                <w:lang w:eastAsia="en-GB"/>
              </w:rPr>
              <w:t>the consultation to be reported back to Cabinet at a future meeting.</w:t>
            </w:r>
          </w:p>
        </w:tc>
        <w:tc>
          <w:tcPr>
            <w:tcW w:w="1023"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962"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Section 151 Officer</w:t>
            </w:r>
          </w:p>
        </w:tc>
        <w:tc>
          <w:tcPr>
            <w:tcW w:w="2235"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As time progresses the risk to some extent reduces. However, the risk cannot be fully mitigated until all the necessary enabling decisions have been taken and the relevant budget options have been realised.</w:t>
            </w:r>
          </w:p>
        </w:tc>
      </w:tr>
      <w:tr w:rsidTr="000C512C">
        <w:tblPrEx>
          <w:tblW w:w="0" w:type="auto"/>
          <w:tblLayout w:type="fixed"/>
          <w:tblLook w:val="04A0"/>
        </w:tblPrEx>
        <w:trPr>
          <w:trHeight w:val="1408"/>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CR2</w:t>
            </w:r>
          </w:p>
        </w:tc>
        <w:tc>
          <w:tcPr>
            <w:tcW w:w="1843"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Risk to the ongoing longer-term Financial </w:t>
            </w:r>
            <w:r w:rsidRPr="00865C09">
              <w:rPr>
                <w:rFonts w:ascii="Calibri" w:eastAsia="Times New Roman" w:hAnsi="Calibri" w:cs="Times New Roman"/>
                <w:color w:val="000000"/>
                <w:lang w:eastAsia="en-GB"/>
              </w:rPr>
              <w:t>Viability of the County Council</w:t>
            </w:r>
          </w:p>
        </w:tc>
        <w:tc>
          <w:tcPr>
            <w:tcW w:w="1276"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              Political/Social</w:t>
            </w:r>
          </w:p>
        </w:tc>
        <w:tc>
          <w:tcPr>
            <w:tcW w:w="2693"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Problems stored up for the future as a combination of delivery issues in CR1 and further national funding reductions causing minimum reserve position not to be maintained with the risk</w:t>
            </w:r>
            <w:r w:rsidRPr="00865C09">
              <w:rPr>
                <w:rFonts w:ascii="Calibri" w:eastAsia="Times New Roman" w:hAnsi="Calibri" w:cs="Times New Roman"/>
                <w:color w:val="000000"/>
                <w:lang w:eastAsia="en-GB"/>
              </w:rPr>
              <w:t xml:space="preserve"> of not being able to set a balanced legal budget in future years. </w:t>
            </w:r>
          </w:p>
        </w:tc>
        <w:tc>
          <w:tcPr>
            <w:tcW w:w="4253" w:type="dxa"/>
            <w:tcBorders>
              <w:top w:val="nil"/>
              <w:left w:val="nil"/>
              <w:bottom w:val="single" w:sz="4" w:space="0" w:color="auto"/>
              <w:right w:val="single" w:sz="4" w:space="0" w:color="auto"/>
            </w:tcBorders>
            <w:shd w:val="clear" w:color="auto" w:fill="auto"/>
            <w:hideMark/>
          </w:tcPr>
          <w:p w:rsidR="000C512C" w:rsidRPr="00865C09" w:rsidP="000C512C">
            <w:pPr>
              <w:pStyle w:val="ListParagraph"/>
              <w:numPr>
                <w:ilvl w:val="0"/>
                <w:numId w:val="5"/>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Base</w:t>
            </w:r>
            <w:r w:rsidRPr="00865C09">
              <w:rPr>
                <w:rFonts w:ascii="Calibri" w:eastAsia="Times New Roman" w:hAnsi="Calibri" w:cs="Times New Roman"/>
                <w:color w:val="000000"/>
                <w:lang w:eastAsia="en-GB"/>
              </w:rPr>
              <w:t xml:space="preserve"> Budget Review has identified the risk of the County Council not being able to meet statutory obligations by 2018/19.  The actual timing of when this situation may occur will be identified from the various monitoring and review process outlined in CR1 abov</w:t>
            </w:r>
            <w:r w:rsidRPr="00865C09">
              <w:rPr>
                <w:rFonts w:ascii="Calibri" w:eastAsia="Times New Roman" w:hAnsi="Calibri" w:cs="Times New Roman"/>
                <w:color w:val="000000"/>
                <w:lang w:eastAsia="en-GB"/>
              </w:rPr>
              <w:t>e</w:t>
            </w:r>
          </w:p>
        </w:tc>
        <w:tc>
          <w:tcPr>
            <w:tcW w:w="948"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0C512C" w:rsidRPr="00844A50" w:rsidP="00586826">
            <w:pPr>
              <w:pStyle w:val="ListParagraph"/>
              <w:numPr>
                <w:ilvl w:val="0"/>
                <w:numId w:val="2"/>
              </w:numPr>
              <w:spacing w:after="0" w:line="240" w:lineRule="auto"/>
              <w:rPr>
                <w:rFonts w:ascii="Calibri" w:eastAsia="Times New Roman" w:hAnsi="Calibri" w:cs="Times New Roman"/>
                <w:lang w:eastAsia="en-GB"/>
              </w:rPr>
            </w:pPr>
            <w:r w:rsidRPr="00844A50">
              <w:rPr>
                <w:rFonts w:ascii="Calibri" w:eastAsia="Times New Roman" w:hAnsi="Calibri" w:cs="Times New Roman"/>
                <w:lang w:eastAsia="en-GB"/>
              </w:rPr>
              <w:t xml:space="preserve">Risk of the </w:t>
            </w:r>
            <w:r>
              <w:rPr>
                <w:rFonts w:ascii="Calibri" w:eastAsia="Times New Roman" w:hAnsi="Calibri" w:cs="Times New Roman"/>
                <w:lang w:eastAsia="en-GB"/>
              </w:rPr>
              <w:t>C</w:t>
            </w:r>
            <w:r w:rsidRPr="00844A50">
              <w:rPr>
                <w:rFonts w:ascii="Calibri" w:eastAsia="Times New Roman" w:hAnsi="Calibri" w:cs="Times New Roman"/>
                <w:lang w:eastAsia="en-GB"/>
              </w:rPr>
              <w:t xml:space="preserve">ounty </w:t>
            </w:r>
            <w:r>
              <w:rPr>
                <w:rFonts w:ascii="Calibri" w:eastAsia="Times New Roman" w:hAnsi="Calibri" w:cs="Times New Roman"/>
                <w:lang w:eastAsia="en-GB"/>
              </w:rPr>
              <w:t>C</w:t>
            </w:r>
            <w:r w:rsidRPr="00844A50">
              <w:rPr>
                <w:rFonts w:ascii="Calibri" w:eastAsia="Times New Roman" w:hAnsi="Calibri" w:cs="Times New Roman"/>
                <w:lang w:eastAsia="en-GB"/>
              </w:rPr>
              <w:t xml:space="preserve">ouncil not being able to meet its statutory obligations by 2018/19 </w:t>
            </w:r>
            <w:r>
              <w:rPr>
                <w:rFonts w:ascii="Calibri" w:eastAsia="Times New Roman" w:hAnsi="Calibri" w:cs="Times New Roman"/>
                <w:lang w:eastAsia="en-GB"/>
              </w:rPr>
              <w:t xml:space="preserve">as </w:t>
            </w:r>
            <w:r w:rsidRPr="00844A50">
              <w:rPr>
                <w:rFonts w:ascii="Calibri" w:eastAsia="Times New Roman" w:hAnsi="Calibri" w:cs="Times New Roman"/>
                <w:lang w:eastAsia="en-GB"/>
              </w:rPr>
              <w:t xml:space="preserve">validated by PWC </w:t>
            </w:r>
          </w:p>
          <w:p w:rsidR="000C512C" w:rsidRPr="00844A50" w:rsidP="00586826">
            <w:pPr>
              <w:pStyle w:val="ListParagraph"/>
              <w:numPr>
                <w:ilvl w:val="0"/>
                <w:numId w:val="2"/>
              </w:numPr>
              <w:spacing w:after="0" w:line="240" w:lineRule="auto"/>
              <w:rPr>
                <w:rFonts w:ascii="Calibri" w:eastAsia="Times New Roman" w:hAnsi="Calibri" w:cs="Times New Roman"/>
                <w:color w:val="000000"/>
                <w:lang w:eastAsia="en-GB"/>
              </w:rPr>
            </w:pPr>
            <w:r w:rsidRPr="00844A50">
              <w:rPr>
                <w:rFonts w:ascii="Calibri" w:eastAsia="Times New Roman" w:hAnsi="Calibri" w:cs="Times New Roman"/>
                <w:color w:val="000000"/>
                <w:lang w:eastAsia="en-GB"/>
              </w:rPr>
              <w:t>Zero Based Review activity (focus on lower quartile) will determine the scope for additional savings in all remaining services within the Cou</w:t>
            </w:r>
            <w:r w:rsidRPr="00844A50">
              <w:rPr>
                <w:rFonts w:ascii="Calibri" w:eastAsia="Times New Roman" w:hAnsi="Calibri" w:cs="Times New Roman"/>
                <w:color w:val="000000"/>
                <w:lang w:eastAsia="en-GB"/>
              </w:rPr>
              <w:t xml:space="preserve">nty Council (ongoing).                                                      </w:t>
            </w:r>
          </w:p>
          <w:p w:rsidR="000C512C" w:rsidRPr="00844A50" w:rsidP="00586826">
            <w:pPr>
              <w:pStyle w:val="ListParagraph"/>
              <w:numPr>
                <w:ilvl w:val="0"/>
                <w:numId w:val="2"/>
              </w:numPr>
              <w:spacing w:after="0" w:line="240" w:lineRule="auto"/>
              <w:rPr>
                <w:rFonts w:ascii="Calibri" w:eastAsia="Times New Roman" w:hAnsi="Calibri" w:cs="Times New Roman"/>
                <w:color w:val="000000"/>
                <w:lang w:eastAsia="en-GB"/>
              </w:rPr>
            </w:pPr>
            <w:r w:rsidRPr="00844A50">
              <w:rPr>
                <w:rFonts w:ascii="Calibri" w:eastAsia="Times New Roman" w:hAnsi="Calibri" w:cs="Times New Roman"/>
                <w:color w:val="000000"/>
                <w:lang w:eastAsia="en-GB"/>
              </w:rPr>
              <w:t xml:space="preserve">Links to Combined Authority work including Healthier Lancashire programme with the NHS as to any opportunities / additional pressures (ongoing).                                   </w:t>
            </w:r>
            <w:r w:rsidRPr="00844A50">
              <w:rPr>
                <w:rFonts w:ascii="Calibri" w:eastAsia="Times New Roman" w:hAnsi="Calibri" w:cs="Times New Roman"/>
                <w:color w:val="000000"/>
                <w:lang w:eastAsia="en-GB"/>
              </w:rPr>
              <w:t xml:space="preserve">                                         Lobbying – Treasury and DCLG by utilising ongoing existing </w:t>
            </w:r>
            <w:r w:rsidRPr="00844A50">
              <w:rPr>
                <w:rFonts w:ascii="Calibri" w:eastAsia="Times New Roman" w:hAnsi="Calibri" w:cs="Times New Roman"/>
                <w:lang w:eastAsia="en-GB"/>
              </w:rPr>
              <w:t>networks</w:t>
            </w:r>
            <w:r w:rsidRPr="00844A50">
              <w:rPr>
                <w:rFonts w:ascii="Calibri" w:eastAsia="Times New Roman" w:hAnsi="Calibri" w:cs="Times New Roman"/>
                <w:color w:val="000000"/>
                <w:lang w:eastAsia="en-GB"/>
              </w:rPr>
              <w:t xml:space="preserve"> MP's / Members, LGA, CCN, SCT (ongoing) </w:t>
            </w:r>
          </w:p>
          <w:p w:rsidR="000C512C" w:rsidRPr="00D01650" w:rsidP="00586826">
            <w:pPr>
              <w:pStyle w:val="ListParagraph"/>
              <w:numPr>
                <w:ilvl w:val="0"/>
                <w:numId w:val="2"/>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Development of response</w:t>
            </w:r>
            <w:r>
              <w:rPr>
                <w:rFonts w:ascii="Calibri" w:eastAsia="Times New Roman" w:hAnsi="Calibri" w:cs="Times New Roman"/>
                <w:lang w:eastAsia="en-GB"/>
              </w:rPr>
              <w:t xml:space="preserve"> </w:t>
            </w:r>
            <w:r w:rsidRPr="00D01650">
              <w:rPr>
                <w:rFonts w:ascii="Calibri" w:eastAsia="Times New Roman" w:hAnsi="Calibri" w:cs="Times New Roman"/>
                <w:lang w:eastAsia="en-GB"/>
              </w:rPr>
              <w:t xml:space="preserve"> to the Treasury and DCLG of future needs assessment/allocation formula.</w:t>
            </w:r>
          </w:p>
          <w:p w:rsidR="000C512C" w:rsidRPr="00844A50" w:rsidP="00586826">
            <w:pPr>
              <w:pStyle w:val="ListParagraph"/>
              <w:numPr>
                <w:ilvl w:val="0"/>
                <w:numId w:val="2"/>
              </w:numPr>
              <w:spacing w:after="0" w:line="240" w:lineRule="auto"/>
              <w:rPr>
                <w:rFonts w:ascii="Calibri" w:eastAsia="Times New Roman" w:hAnsi="Calibri" w:cs="Times New Roman"/>
                <w:color w:val="000000"/>
                <w:lang w:eastAsia="en-GB"/>
              </w:rPr>
            </w:pPr>
            <w:r w:rsidRPr="00844A50">
              <w:rPr>
                <w:rFonts w:ascii="Calibri" w:eastAsia="Times New Roman" w:hAnsi="Calibri" w:cs="Times New Roman"/>
                <w:color w:val="000000"/>
                <w:lang w:eastAsia="en-GB"/>
              </w:rPr>
              <w:t xml:space="preserve">Communicating with stakeholders to ensure an understanding of the </w:t>
            </w:r>
            <w:r>
              <w:rPr>
                <w:rFonts w:ascii="Calibri" w:eastAsia="Times New Roman" w:hAnsi="Calibri" w:cs="Times New Roman"/>
                <w:color w:val="000000"/>
                <w:lang w:eastAsia="en-GB"/>
              </w:rPr>
              <w:t>C</w:t>
            </w:r>
            <w:r w:rsidRPr="00844A50">
              <w:rPr>
                <w:rFonts w:ascii="Calibri" w:eastAsia="Times New Roman" w:hAnsi="Calibri" w:cs="Times New Roman"/>
                <w:color w:val="000000"/>
                <w:lang w:eastAsia="en-GB"/>
              </w:rPr>
              <w:t>ouncils financial position and need for change</w:t>
            </w:r>
          </w:p>
          <w:p w:rsidR="000C512C" w:rsidRPr="00844A50" w:rsidP="00586826">
            <w:pPr>
              <w:pStyle w:val="Default"/>
              <w:numPr>
                <w:ilvl w:val="0"/>
                <w:numId w:val="2"/>
              </w:numPr>
            </w:pPr>
            <w:r w:rsidRPr="00844A50">
              <w:rPr>
                <w:rFonts w:ascii="Calibri" w:eastAsia="Times New Roman" w:hAnsi="Calibri" w:cs="Times New Roman"/>
                <w:lang w:eastAsia="en-GB"/>
              </w:rPr>
              <w:t xml:space="preserve">Communicating specific proposals and service developments in the context of the financial scenario. </w:t>
            </w:r>
          </w:p>
          <w:p w:rsidR="000C512C" w:rsidRPr="00885A45" w:rsidP="00586826">
            <w:pPr>
              <w:pStyle w:val="Default"/>
              <w:numPr>
                <w:ilvl w:val="0"/>
                <w:numId w:val="2"/>
              </w:numPr>
            </w:pPr>
            <w:r w:rsidRPr="00844A50">
              <w:rPr>
                <w:sz w:val="23"/>
                <w:szCs w:val="23"/>
              </w:rPr>
              <w:t>An additional £2 billion to councils ove</w:t>
            </w:r>
            <w:r w:rsidRPr="00844A50">
              <w:rPr>
                <w:sz w:val="23"/>
                <w:szCs w:val="23"/>
              </w:rPr>
              <w:t xml:space="preserve">r the next 3 years to spend on adult social care services. </w:t>
            </w:r>
            <w:r>
              <w:rPr>
                <w:sz w:val="23"/>
                <w:szCs w:val="23"/>
              </w:rPr>
              <w:t>For the council this equates to £48M</w:t>
            </w:r>
            <w:r w:rsidRPr="00844A50">
              <w:rPr>
                <w:sz w:val="23"/>
                <w:szCs w:val="23"/>
              </w:rPr>
              <w:t xml:space="preserve"> </w:t>
            </w:r>
          </w:p>
          <w:p w:rsidR="00586826" w:rsidRPr="0007390F" w:rsidP="00586826">
            <w:pPr>
              <w:pStyle w:val="ListParagraph"/>
              <w:numPr>
                <w:ilvl w:val="0"/>
                <w:numId w:val="2"/>
              </w:numPr>
              <w:spacing w:after="0" w:line="240" w:lineRule="auto"/>
              <w:rPr>
                <w:rFonts w:ascii="Calibri" w:eastAsia="Times New Roman" w:hAnsi="Calibri" w:cs="Times New Roman"/>
                <w:b/>
                <w:i/>
                <w:lang w:eastAsia="en-GB"/>
              </w:rPr>
            </w:pPr>
            <w:r w:rsidRPr="0007390F">
              <w:rPr>
                <w:rFonts w:ascii="Calibri" w:eastAsia="Times New Roman" w:hAnsi="Calibri" w:cs="Times New Roman"/>
                <w:lang w:eastAsia="en-GB"/>
              </w:rPr>
              <w:t>October Cabinet agreed further savings subject to Equality Impact Assessments</w:t>
            </w:r>
          </w:p>
          <w:p w:rsidR="00586826" w:rsidRPr="0007390F" w:rsidP="00586826">
            <w:pPr>
              <w:pStyle w:val="ListParagraph"/>
              <w:numPr>
                <w:ilvl w:val="0"/>
                <w:numId w:val="2"/>
              </w:numPr>
              <w:spacing w:after="0" w:line="240" w:lineRule="auto"/>
              <w:rPr>
                <w:rFonts w:ascii="Calibri" w:eastAsia="Times New Roman" w:hAnsi="Calibri" w:cs="Times New Roman"/>
                <w:b/>
                <w:i/>
                <w:lang w:eastAsia="en-GB"/>
              </w:rPr>
            </w:pPr>
            <w:r w:rsidRPr="0007390F">
              <w:rPr>
                <w:rFonts w:ascii="Calibri" w:eastAsia="Times New Roman" w:hAnsi="Calibri" w:cs="Times New Roman"/>
                <w:lang w:eastAsia="en-GB"/>
              </w:rPr>
              <w:t xml:space="preserve">Forecast underspend of £7.498M on the 2017/18 revenue budget. The forecast </w:t>
            </w:r>
            <w:r w:rsidRPr="0007390F">
              <w:rPr>
                <w:rFonts w:ascii="Calibri" w:eastAsia="Times New Roman" w:hAnsi="Calibri" w:cs="Times New Roman"/>
                <w:lang w:eastAsia="en-GB"/>
              </w:rPr>
              <w:t>position includes £93.513M from reserves.</w:t>
            </w:r>
          </w:p>
          <w:p w:rsidR="006875EE" w:rsidRPr="0007390F" w:rsidP="00586826">
            <w:pPr>
              <w:pStyle w:val="Default"/>
              <w:numPr>
                <w:ilvl w:val="0"/>
                <w:numId w:val="2"/>
              </w:numPr>
              <w:rPr>
                <w:color w:val="auto"/>
              </w:rPr>
            </w:pPr>
            <w:r w:rsidRPr="0007390F">
              <w:rPr>
                <w:rFonts w:ascii="Calibri" w:eastAsia="Times New Roman" w:hAnsi="Calibri" w:cs="Times New Roman"/>
                <w:color w:val="auto"/>
                <w:lang w:eastAsia="en-GB"/>
              </w:rPr>
              <w:t>November Cabinet noted the revised Medium Term Financial Strategy and agreed several budget proposals for consultation, where necessary</w:t>
            </w:r>
            <w:r>
              <w:rPr>
                <w:rFonts w:ascii="Calibri" w:eastAsia="Times New Roman" w:hAnsi="Calibri" w:cs="Times New Roman"/>
                <w:color w:val="auto"/>
                <w:lang w:eastAsia="en-GB"/>
              </w:rPr>
              <w:t>,</w:t>
            </w:r>
            <w:r w:rsidRPr="0007390F">
              <w:rPr>
                <w:rFonts w:ascii="Calibri" w:eastAsia="Times New Roman" w:hAnsi="Calibri" w:cs="Times New Roman"/>
                <w:color w:val="auto"/>
                <w:lang w:eastAsia="en-GB"/>
              </w:rPr>
              <w:t xml:space="preserve"> with the Trades Unions, the outcome of the consultation to be reported back t</w:t>
            </w:r>
            <w:r w:rsidRPr="0007390F">
              <w:rPr>
                <w:rFonts w:ascii="Calibri" w:eastAsia="Times New Roman" w:hAnsi="Calibri" w:cs="Times New Roman"/>
                <w:color w:val="auto"/>
                <w:lang w:eastAsia="en-GB"/>
              </w:rPr>
              <w:t>o Cabinet at a future meeting.</w:t>
            </w:r>
          </w:p>
          <w:p w:rsidR="006875EE" w:rsidRPr="00844A50" w:rsidP="00586826">
            <w:pPr>
              <w:pStyle w:val="Default"/>
              <w:ind w:left="720"/>
            </w:pPr>
          </w:p>
        </w:tc>
        <w:tc>
          <w:tcPr>
            <w:tcW w:w="1023" w:type="dxa"/>
            <w:tcBorders>
              <w:top w:val="nil"/>
              <w:left w:val="nil"/>
              <w:bottom w:val="single" w:sz="4" w:space="0" w:color="auto"/>
              <w:right w:val="single" w:sz="4" w:space="0" w:color="auto"/>
            </w:tcBorders>
            <w:shd w:val="clear" w:color="auto" w:fill="FFFFFF" w:themeFill="background1"/>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962"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2235"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r w:rsidTr="000C512C">
        <w:tblPrEx>
          <w:tblW w:w="0" w:type="auto"/>
          <w:tblLayout w:type="fixed"/>
          <w:tblLook w:val="04A0"/>
        </w:tblPrEx>
        <w:trPr>
          <w:trHeight w:val="1408"/>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CR4</w:t>
            </w:r>
          </w:p>
        </w:tc>
        <w:tc>
          <w:tcPr>
            <w:tcW w:w="1843"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Delivering organisational transformation including capacity</w:t>
            </w:r>
            <w:r>
              <w:rPr>
                <w:rFonts w:ascii="Calibri" w:eastAsia="Times New Roman" w:hAnsi="Calibri" w:cs="Times New Roman"/>
                <w:color w:val="000000"/>
                <w:lang w:eastAsia="en-GB"/>
              </w:rPr>
              <w:t xml:space="preserve">, </w:t>
            </w:r>
            <w:r w:rsidRPr="00D01650">
              <w:rPr>
                <w:rFonts w:ascii="Calibri" w:eastAsia="Times New Roman" w:hAnsi="Calibri" w:cs="Times New Roman"/>
                <w:lang w:eastAsia="en-GB"/>
              </w:rPr>
              <w:t>capability</w:t>
            </w:r>
            <w:r w:rsidRPr="00865C09">
              <w:rPr>
                <w:rFonts w:ascii="Calibri" w:eastAsia="Times New Roman" w:hAnsi="Calibri" w:cs="Times New Roman"/>
                <w:color w:val="000000"/>
                <w:lang w:eastAsia="en-GB"/>
              </w:rPr>
              <w:t xml:space="preserve"> and resilience</w:t>
            </w:r>
          </w:p>
        </w:tc>
        <w:tc>
          <w:tcPr>
            <w:tcW w:w="1276"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0C512C"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The failure to clearly implement the draft corporate strategy that sets out our vision, aims and </w:t>
            </w:r>
            <w:r w:rsidRPr="00865C09">
              <w:rPr>
                <w:rFonts w:ascii="Calibri" w:eastAsia="Times New Roman" w:hAnsi="Calibri" w:cs="Times New Roman"/>
                <w:color w:val="000000"/>
                <w:lang w:eastAsia="en-GB"/>
              </w:rPr>
              <w:t>priorities could result in a lack of purpose, direction and have an impact on service delivery and produce an adverse external audit report. The new structure that seeks to provide the ability to join up our services in a new way may not be fit for purpose</w:t>
            </w:r>
            <w:r w:rsidRPr="00865C09">
              <w:rPr>
                <w:rFonts w:ascii="Calibri" w:eastAsia="Times New Roman" w:hAnsi="Calibri" w:cs="Times New Roman"/>
                <w:color w:val="000000"/>
                <w:lang w:eastAsia="en-GB"/>
              </w:rPr>
              <w:t>.                                                                                                Ineffective employee engagement and buy in. A fall in staff morale could increase sickness absence and stress. Loss of knowledge and skills due to turnover put</w:t>
            </w:r>
            <w:r w:rsidRPr="00865C09">
              <w:rPr>
                <w:rFonts w:ascii="Calibri" w:eastAsia="Times New Roman" w:hAnsi="Calibri" w:cs="Times New Roman"/>
                <w:color w:val="000000"/>
                <w:lang w:eastAsia="en-GB"/>
              </w:rPr>
              <w:t xml:space="preserve">s demand on remaining staff which can expose the council to key person dependency and the risk of poor resilience. </w:t>
            </w:r>
          </w:p>
          <w:p w:rsidR="000C512C" w:rsidRPr="00844A50" w:rsidP="000C512C">
            <w:pPr>
              <w:spacing w:after="0" w:line="240" w:lineRule="auto"/>
              <w:rPr>
                <w:rFonts w:ascii="Calibri" w:eastAsia="Times New Roman" w:hAnsi="Calibri" w:cs="Times New Roman"/>
                <w:color w:val="FF0000"/>
                <w:lang w:eastAsia="en-GB"/>
              </w:rPr>
            </w:pPr>
            <w:r w:rsidRPr="00D01650">
              <w:rPr>
                <w:rFonts w:ascii="Calibri" w:eastAsia="Times New Roman" w:hAnsi="Calibri" w:cs="Times New Roman"/>
                <w:lang w:eastAsia="en-GB"/>
              </w:rPr>
              <w:t xml:space="preserve">Failure to deliver sizeable saving programmes </w:t>
            </w:r>
          </w:p>
        </w:tc>
        <w:tc>
          <w:tcPr>
            <w:tcW w:w="4253" w:type="dxa"/>
            <w:tcBorders>
              <w:top w:val="nil"/>
              <w:left w:val="nil"/>
              <w:bottom w:val="single" w:sz="4" w:space="0" w:color="auto"/>
              <w:right w:val="single" w:sz="4" w:space="0" w:color="auto"/>
            </w:tcBorders>
            <w:shd w:val="clear" w:color="auto" w:fill="auto"/>
            <w:hideMark/>
          </w:tcPr>
          <w:p w:rsidR="000C512C" w:rsidRPr="00865C09" w:rsidP="000C512C">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As part of the base budget review process options for service delivery and redesign have been developed including proposals to stop some services.       </w:t>
            </w:r>
          </w:p>
          <w:p w:rsidR="000C512C" w:rsidRPr="00865C09" w:rsidP="000C512C">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Management Team approval of all new appointments and cessation of temporary staff contracts. </w:t>
            </w:r>
          </w:p>
          <w:p w:rsidR="000C512C" w:rsidRPr="00865C09" w:rsidP="000C512C">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Senior M</w:t>
            </w:r>
            <w:r w:rsidRPr="00865C09">
              <w:rPr>
                <w:rFonts w:ascii="Calibri" w:eastAsia="Times New Roman" w:hAnsi="Calibri" w:cs="Times New Roman"/>
                <w:color w:val="000000"/>
                <w:lang w:eastAsia="en-GB"/>
              </w:rPr>
              <w:t xml:space="preserve">anagement Development programme implemented. </w:t>
            </w:r>
          </w:p>
          <w:p w:rsidR="000C512C" w:rsidRPr="00865C09" w:rsidP="000C512C">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Positive employee communication and engagement. </w:t>
            </w:r>
          </w:p>
          <w:p w:rsidR="000C512C" w:rsidRPr="00865C09" w:rsidP="000C512C">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Wellbeing initiatives and support for managers and employees.         </w:t>
            </w:r>
          </w:p>
          <w:p w:rsidR="000C512C" w:rsidP="000C512C">
            <w:pPr>
              <w:pStyle w:val="ListParagraph"/>
              <w:numPr>
                <w:ilvl w:val="0"/>
                <w:numId w:val="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Introduced a new scheme of delegation for heads of service.</w:t>
            </w:r>
          </w:p>
          <w:p w:rsidR="000C512C" w:rsidRPr="00865C09" w:rsidP="000C512C">
            <w:pPr>
              <w:pStyle w:val="ListParagraph"/>
              <w:numPr>
                <w:ilvl w:val="0"/>
                <w:numId w:val="6"/>
              </w:numPr>
              <w:spacing w:after="0" w:line="240" w:lineRule="auto"/>
              <w:rPr>
                <w:rFonts w:ascii="Calibri" w:eastAsia="Times New Roman" w:hAnsi="Calibri" w:cs="Times New Roman"/>
                <w:color w:val="000000"/>
                <w:lang w:eastAsia="en-GB"/>
              </w:rPr>
            </w:pPr>
            <w:r w:rsidRPr="00D01650">
              <w:rPr>
                <w:rFonts w:ascii="Calibri" w:eastAsia="Times New Roman" w:hAnsi="Calibri" w:cs="Times New Roman"/>
                <w:lang w:eastAsia="en-GB"/>
              </w:rPr>
              <w:t>Existing change/programme mana</w:t>
            </w:r>
            <w:r w:rsidRPr="00D01650">
              <w:rPr>
                <w:rFonts w:ascii="Calibri" w:eastAsia="Times New Roman" w:hAnsi="Calibri" w:cs="Times New Roman"/>
                <w:lang w:eastAsia="en-GB"/>
              </w:rPr>
              <w:t>gement support already committed and risk of slowing down this delivery if divert to other major change opportunities including LD. P2l programme has highlighted the need for extra capacity and skill to drive and direct large scale programmes and for the o</w:t>
            </w:r>
            <w:r w:rsidRPr="00D01650">
              <w:rPr>
                <w:rFonts w:ascii="Calibri" w:eastAsia="Times New Roman" w:hAnsi="Calibri" w:cs="Times New Roman"/>
                <w:lang w:eastAsia="en-GB"/>
              </w:rPr>
              <w:t xml:space="preserve">rganisational need to build that skill and expertise and augment with external recruitment. </w:t>
            </w:r>
          </w:p>
        </w:tc>
        <w:tc>
          <w:tcPr>
            <w:tcW w:w="948"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hideMark/>
          </w:tcPr>
          <w:p w:rsidR="000C512C" w:rsidRPr="00E94E16" w:rsidP="000C512C">
            <w:pPr>
              <w:pStyle w:val="ListParagraph"/>
              <w:numPr>
                <w:ilvl w:val="0"/>
                <w:numId w:val="3"/>
              </w:numPr>
              <w:spacing w:after="0" w:line="240" w:lineRule="auto"/>
              <w:rPr>
                <w:rFonts w:ascii="Calibri" w:eastAsia="Times New Roman" w:hAnsi="Calibri" w:cs="Times New Roman"/>
                <w:color w:val="000000"/>
                <w:lang w:eastAsia="en-GB"/>
              </w:rPr>
            </w:pPr>
            <w:r w:rsidRPr="00E94E16">
              <w:rPr>
                <w:rFonts w:ascii="Calibri" w:eastAsia="Times New Roman" w:hAnsi="Calibri" w:cs="Times New Roman"/>
                <w:color w:val="000000"/>
                <w:lang w:eastAsia="en-GB"/>
              </w:rPr>
              <w:t xml:space="preserve">Interim structures to reflect the base budget review options are being developed and implemented.    </w:t>
            </w:r>
          </w:p>
          <w:p w:rsidR="000C512C" w:rsidRPr="00865C09" w:rsidP="000C512C">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Independent challenge</w:t>
            </w:r>
          </w:p>
          <w:p w:rsidR="000C512C" w:rsidRPr="00865C09" w:rsidP="000C512C">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See specific actions in relation to </w:t>
            </w:r>
            <w:r w:rsidRPr="00865C09">
              <w:rPr>
                <w:rFonts w:ascii="Calibri" w:eastAsia="Times New Roman" w:hAnsi="Calibri" w:cs="Times New Roman"/>
                <w:color w:val="000000"/>
                <w:lang w:eastAsia="en-GB"/>
              </w:rPr>
              <w:t>other risk entries i.e. Ofsted inspection</w:t>
            </w:r>
          </w:p>
          <w:p w:rsidR="000C512C" w:rsidRPr="00865C09" w:rsidP="000C512C">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Use of transformation reserves to fund temporary staffing</w:t>
            </w:r>
          </w:p>
          <w:p w:rsidR="000C512C" w:rsidRPr="00865C09" w:rsidP="000C512C">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Implementation of recruitment and retention strategies</w:t>
            </w:r>
          </w:p>
          <w:p w:rsidR="000C512C" w:rsidRPr="00865C09" w:rsidP="000C512C">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Defining new service models across the organisation</w:t>
            </w:r>
          </w:p>
          <w:p w:rsidR="000C512C" w:rsidRPr="00C41283" w:rsidP="000C512C">
            <w:pPr>
              <w:pStyle w:val="ListParagraph"/>
              <w:numPr>
                <w:ilvl w:val="0"/>
                <w:numId w:val="3"/>
              </w:numPr>
              <w:spacing w:after="0" w:line="240" w:lineRule="auto"/>
              <w:rPr>
                <w:rFonts w:ascii="Calibri" w:eastAsia="Times New Roman" w:hAnsi="Calibri" w:cs="Times New Roman"/>
                <w:color w:val="000000"/>
                <w:lang w:eastAsia="en-GB"/>
              </w:rPr>
            </w:pPr>
            <w:r w:rsidRPr="00C41283">
              <w:rPr>
                <w:rFonts w:ascii="Calibri" w:eastAsia="Times New Roman" w:hAnsi="Calibri" w:cs="Times New Roman"/>
                <w:color w:val="000000"/>
                <w:lang w:eastAsia="en-GB"/>
              </w:rPr>
              <w:t>Children's service transformation – pilot program</w:t>
            </w:r>
            <w:r w:rsidRPr="00C41283">
              <w:rPr>
                <w:rFonts w:ascii="Calibri" w:eastAsia="Times New Roman" w:hAnsi="Calibri" w:cs="Times New Roman"/>
                <w:color w:val="000000"/>
                <w:lang w:eastAsia="en-GB"/>
              </w:rPr>
              <w:t>me in Fylde &amp; Wyre - ongoing</w:t>
            </w:r>
          </w:p>
          <w:p w:rsidR="000C512C" w:rsidP="000C512C">
            <w:pPr>
              <w:pStyle w:val="ListParagraph"/>
              <w:numPr>
                <w:ilvl w:val="0"/>
                <w:numId w:val="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Extensive information is made available through the councils website which is also used by the customer service centre as a core council information resource</w:t>
            </w:r>
          </w:p>
          <w:p w:rsidR="000C512C" w:rsidP="000C512C">
            <w:pPr>
              <w:pStyle w:val="ListParagraph"/>
              <w:numPr>
                <w:ilvl w:val="0"/>
                <w:numId w:val="3"/>
              </w:numPr>
              <w:spacing w:after="0" w:line="240" w:lineRule="auto"/>
              <w:rPr>
                <w:rFonts w:ascii="Calibri" w:eastAsia="Times New Roman" w:hAnsi="Calibri" w:cs="Times New Roman"/>
                <w:color w:val="000000"/>
                <w:lang w:eastAsia="en-GB"/>
              </w:rPr>
            </w:pPr>
            <w:r w:rsidRPr="00E94E16">
              <w:rPr>
                <w:rFonts w:ascii="Calibri" w:eastAsia="Times New Roman" w:hAnsi="Calibri" w:cs="Times New Roman"/>
                <w:color w:val="000000"/>
                <w:lang w:eastAsia="en-GB"/>
              </w:rPr>
              <w:t>Promoting recognition and benefits of working at the council</w:t>
            </w:r>
          </w:p>
          <w:p w:rsidR="000C512C" w:rsidP="000C512C">
            <w:pPr>
              <w:pStyle w:val="ListParagraph"/>
              <w:numPr>
                <w:ilvl w:val="0"/>
                <w:numId w:val="3"/>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Capitalise on the support and expertise that is currently available via Newton Europe to start the identification and skill development of key personnel to a transformation type team and look to use apprenticeship levy to fund training and support</w:t>
            </w:r>
          </w:p>
          <w:p w:rsidR="006875EE" w:rsidRPr="0007390F" w:rsidP="000C512C">
            <w:pPr>
              <w:pStyle w:val="ListParagraph"/>
              <w:numPr>
                <w:ilvl w:val="0"/>
                <w:numId w:val="3"/>
              </w:numPr>
              <w:spacing w:after="0" w:line="240" w:lineRule="auto"/>
              <w:rPr>
                <w:rFonts w:ascii="Calibri" w:eastAsia="Times New Roman" w:hAnsi="Calibri" w:cs="Times New Roman"/>
                <w:lang w:eastAsia="en-GB"/>
              </w:rPr>
            </w:pPr>
            <w:r w:rsidRPr="0007390F">
              <w:rPr>
                <w:rFonts w:ascii="Calibri" w:eastAsia="Times New Roman" w:hAnsi="Calibri" w:cs="Times New Roman"/>
                <w:lang w:eastAsia="en-GB"/>
              </w:rPr>
              <w:t>New Seni</w:t>
            </w:r>
            <w:r w:rsidRPr="0007390F">
              <w:rPr>
                <w:rFonts w:ascii="Calibri" w:eastAsia="Times New Roman" w:hAnsi="Calibri" w:cs="Times New Roman"/>
                <w:lang w:eastAsia="en-GB"/>
              </w:rPr>
              <w:t>or Management Structure to be implemented wef January 2018</w:t>
            </w:r>
          </w:p>
          <w:p w:rsidR="000C512C" w:rsidRPr="00865C09" w:rsidP="000C512C">
            <w:pPr>
              <w:pStyle w:val="ListParagraph"/>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962"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2235"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p w:rsidR="000C512C" w:rsidRPr="00865C09" w:rsidP="000C512C">
            <w:pPr>
              <w:spacing w:after="0" w:line="240" w:lineRule="auto"/>
              <w:rPr>
                <w:rFonts w:ascii="Calibri" w:eastAsia="Times New Roman" w:hAnsi="Calibri" w:cs="Times New Roman"/>
                <w:color w:val="000000"/>
                <w:lang w:eastAsia="en-GB"/>
              </w:rPr>
            </w:pPr>
          </w:p>
          <w:p w:rsidR="000C512C" w:rsidRPr="00865C09" w:rsidP="000C512C">
            <w:pPr>
              <w:spacing w:after="0" w:line="240" w:lineRule="auto"/>
              <w:rPr>
                <w:rFonts w:ascii="Calibri" w:eastAsia="Times New Roman" w:hAnsi="Calibri" w:cs="Times New Roman"/>
                <w:color w:val="000000"/>
                <w:lang w:eastAsia="en-GB"/>
              </w:rPr>
            </w:pPr>
          </w:p>
        </w:tc>
      </w:tr>
      <w:tr w:rsidTr="000C512C">
        <w:tblPrEx>
          <w:tblW w:w="0" w:type="auto"/>
          <w:tblLayout w:type="fixed"/>
          <w:tblLook w:val="04A0"/>
        </w:tblPrEx>
        <w:trPr>
          <w:trHeight w:val="1833"/>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CR5</w:t>
            </w:r>
          </w:p>
        </w:tc>
        <w:tc>
          <w:tcPr>
            <w:tcW w:w="1843"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adequately protect and safeguard children</w:t>
            </w:r>
          </w:p>
        </w:tc>
        <w:tc>
          <w:tcPr>
            <w:tcW w:w="1276"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Social</w:t>
            </w:r>
          </w:p>
        </w:tc>
        <w:tc>
          <w:tcPr>
            <w:tcW w:w="2693"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lang w:eastAsia="en-GB"/>
              </w:rPr>
            </w:pPr>
            <w:r w:rsidRPr="00865C09">
              <w:rPr>
                <w:rFonts w:ascii="Calibri" w:eastAsia="Times New Roman" w:hAnsi="Calibri" w:cs="Times New Roman"/>
                <w:color w:val="000000"/>
                <w:lang w:eastAsia="en-GB"/>
              </w:rPr>
              <w:t xml:space="preserve">Children are put at risk of harm. </w:t>
            </w:r>
          </w:p>
        </w:tc>
        <w:tc>
          <w:tcPr>
            <w:tcW w:w="4253" w:type="dxa"/>
            <w:tcBorders>
              <w:top w:val="nil"/>
              <w:left w:val="nil"/>
              <w:bottom w:val="single" w:sz="4" w:space="0" w:color="auto"/>
              <w:right w:val="single" w:sz="4" w:space="0" w:color="auto"/>
            </w:tcBorders>
            <w:shd w:val="clear" w:color="auto" w:fill="auto"/>
            <w:hideMark/>
          </w:tcPr>
          <w:p w:rsidR="000C512C" w:rsidRPr="00D01650" w:rsidP="000C512C">
            <w:pPr>
              <w:pStyle w:val="ListParagraph"/>
              <w:numPr>
                <w:ilvl w:val="0"/>
                <w:numId w:val="29"/>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 xml:space="preserve">MASH (Multi-Agency Safeguarding Hub) to ensure appropriate multi-agency response where there are safeguarding concerns about a child. </w:t>
            </w:r>
          </w:p>
          <w:p w:rsidR="000C512C" w:rsidRPr="00D01650" w:rsidP="000C512C">
            <w:pPr>
              <w:pStyle w:val="ListParagraph"/>
              <w:numPr>
                <w:ilvl w:val="0"/>
                <w:numId w:val="29"/>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 xml:space="preserve">Serious incident reporting to ensure appropriate management oversight. </w:t>
            </w:r>
          </w:p>
          <w:p w:rsidR="000C512C" w:rsidRPr="00D01650" w:rsidP="000C512C">
            <w:pPr>
              <w:pStyle w:val="ListParagraph"/>
              <w:numPr>
                <w:ilvl w:val="0"/>
                <w:numId w:val="29"/>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 xml:space="preserve">Quarterly Safeguarding Report, including LSCB. </w:t>
            </w:r>
          </w:p>
          <w:p w:rsidR="000C512C" w:rsidRPr="00D01650" w:rsidP="000C512C">
            <w:pPr>
              <w:pStyle w:val="ListParagraph"/>
              <w:numPr>
                <w:ilvl w:val="0"/>
                <w:numId w:val="29"/>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S</w:t>
            </w:r>
            <w:r w:rsidRPr="00D01650">
              <w:rPr>
                <w:rFonts w:ascii="Calibri" w:eastAsia="Times New Roman" w:hAnsi="Calibri" w:cs="Times New Roman"/>
                <w:lang w:eastAsia="en-GB"/>
              </w:rPr>
              <w:t>erious Case Review learning shared to improve safeguarding practice.</w:t>
            </w:r>
          </w:p>
          <w:p w:rsidR="000C512C" w:rsidRPr="00D01650" w:rsidP="000C512C">
            <w:pPr>
              <w:pStyle w:val="ListParagraph"/>
              <w:numPr>
                <w:ilvl w:val="0"/>
                <w:numId w:val="29"/>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 xml:space="preserve">Case file audits to promote learning. </w:t>
            </w:r>
          </w:p>
          <w:p w:rsidR="000C512C" w:rsidRPr="00D01650" w:rsidP="000C512C">
            <w:pPr>
              <w:pStyle w:val="ListParagraph"/>
              <w:numPr>
                <w:ilvl w:val="0"/>
                <w:numId w:val="29"/>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Multi-agency inspections. Sector led Peer Review. Challenge undertaken.</w:t>
            </w:r>
          </w:p>
          <w:p w:rsidR="000C512C" w:rsidRPr="00D01650" w:rsidP="000C512C">
            <w:pPr>
              <w:pStyle w:val="ListParagraph"/>
              <w:numPr>
                <w:ilvl w:val="0"/>
                <w:numId w:val="29"/>
              </w:numPr>
              <w:spacing w:after="0" w:line="240" w:lineRule="auto"/>
              <w:rPr>
                <w:rFonts w:ascii="Calibri" w:eastAsia="Times New Roman" w:hAnsi="Calibri" w:cs="Times New Roman"/>
                <w:lang w:eastAsia="en-GB"/>
              </w:rPr>
            </w:pPr>
            <w:r w:rsidRPr="00D01650">
              <w:rPr>
                <w:rFonts w:ascii="Calibri" w:eastAsia="Times New Roman" w:hAnsi="Calibri" w:cs="Times New Roman"/>
                <w:lang w:eastAsia="en-GB"/>
              </w:rPr>
              <w:t xml:space="preserve">Supervision with HOS. </w:t>
            </w:r>
          </w:p>
          <w:p w:rsidR="000C512C" w:rsidRPr="00865C09" w:rsidP="000C512C">
            <w:pPr>
              <w:pStyle w:val="ListParagraph"/>
              <w:numPr>
                <w:ilvl w:val="0"/>
                <w:numId w:val="29"/>
              </w:numPr>
              <w:spacing w:after="0" w:line="240" w:lineRule="auto"/>
              <w:rPr>
                <w:rFonts w:ascii="Calibri" w:eastAsia="Times New Roman" w:hAnsi="Calibri" w:cs="Times New Roman"/>
                <w:color w:val="000000"/>
                <w:lang w:eastAsia="en-GB"/>
              </w:rPr>
            </w:pPr>
            <w:r w:rsidRPr="00D01650">
              <w:rPr>
                <w:rFonts w:ascii="Calibri" w:eastAsia="Times New Roman" w:hAnsi="Calibri" w:cs="Times New Roman"/>
                <w:lang w:eastAsia="en-GB"/>
              </w:rPr>
              <w:t>Performance monitoring - action taken to address area</w:t>
            </w:r>
            <w:r w:rsidRPr="00D01650">
              <w:rPr>
                <w:rFonts w:ascii="Calibri" w:eastAsia="Times New Roman" w:hAnsi="Calibri" w:cs="Times New Roman"/>
                <w:lang w:eastAsia="en-GB"/>
              </w:rPr>
              <w:t>s of underperformance.</w:t>
            </w:r>
          </w:p>
        </w:tc>
        <w:tc>
          <w:tcPr>
            <w:tcW w:w="948"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6868F0" w:rsidRPr="0007390F" w:rsidP="006868F0">
            <w:pPr>
              <w:pStyle w:val="ListParagraph"/>
              <w:numPr>
                <w:ilvl w:val="0"/>
                <w:numId w:val="44"/>
              </w:numPr>
              <w:spacing w:after="0" w:line="240" w:lineRule="auto"/>
              <w:rPr>
                <w:rFonts w:ascii="Calibri" w:eastAsia="Times New Roman" w:hAnsi="Calibri" w:cs="Times New Roman"/>
                <w:lang w:eastAsia="en-GB"/>
              </w:rPr>
            </w:pPr>
            <w:r w:rsidRPr="0007390F">
              <w:rPr>
                <w:rFonts w:ascii="Calibri" w:eastAsia="Times New Roman" w:hAnsi="Calibri" w:cs="Times New Roman"/>
                <w:lang w:eastAsia="en-GB"/>
              </w:rPr>
              <w:t xml:space="preserve">Caseloads are in line with Improvement Board targets for "good and outstanding".   </w:t>
            </w:r>
          </w:p>
          <w:p w:rsidR="006868F0" w:rsidRPr="0007390F" w:rsidP="006868F0">
            <w:pPr>
              <w:pStyle w:val="ListParagraph"/>
              <w:numPr>
                <w:ilvl w:val="0"/>
                <w:numId w:val="44"/>
              </w:numPr>
              <w:spacing w:after="0" w:line="240" w:lineRule="auto"/>
              <w:rPr>
                <w:rFonts w:ascii="Calibri" w:eastAsia="Times New Roman" w:hAnsi="Calibri" w:cs="Times New Roman"/>
                <w:lang w:eastAsia="en-GB"/>
              </w:rPr>
            </w:pPr>
            <w:r w:rsidRPr="0007390F">
              <w:rPr>
                <w:rFonts w:ascii="Calibri" w:eastAsia="Times New Roman" w:hAnsi="Calibri" w:cs="Times New Roman"/>
                <w:lang w:eastAsia="en-GB"/>
              </w:rPr>
              <w:t xml:space="preserve">MASH redesign has progressed - 3 virtual locality teams now in place and consistent working practices established. </w:t>
            </w:r>
          </w:p>
          <w:p w:rsidR="006868F0" w:rsidRPr="0007390F" w:rsidP="006868F0">
            <w:pPr>
              <w:pStyle w:val="ListParagraph"/>
              <w:numPr>
                <w:ilvl w:val="0"/>
                <w:numId w:val="44"/>
              </w:numPr>
              <w:spacing w:after="0" w:line="240" w:lineRule="auto"/>
              <w:rPr>
                <w:rFonts w:ascii="Calibri" w:eastAsia="Times New Roman" w:hAnsi="Calibri" w:cs="Times New Roman"/>
                <w:lang w:eastAsia="en-GB"/>
              </w:rPr>
            </w:pPr>
            <w:r w:rsidRPr="0007390F">
              <w:rPr>
                <w:rFonts w:ascii="Calibri" w:eastAsia="Times New Roman" w:hAnsi="Calibri" w:cs="Times New Roman"/>
                <w:lang w:eastAsia="en-GB"/>
              </w:rPr>
              <w:t>Director of Children's Service</w:t>
            </w:r>
            <w:r w:rsidRPr="0007390F">
              <w:rPr>
                <w:rFonts w:ascii="Calibri" w:eastAsia="Times New Roman" w:hAnsi="Calibri" w:cs="Times New Roman"/>
                <w:lang w:eastAsia="en-GB"/>
              </w:rPr>
              <w:t xml:space="preserve">s "line of sight" to frontline practice to ensure adequate protection and safeguarding of children in place.  </w:t>
            </w:r>
          </w:p>
          <w:p w:rsidR="006868F0" w:rsidRPr="0007390F" w:rsidP="006868F0">
            <w:pPr>
              <w:pStyle w:val="ListParagraph"/>
              <w:numPr>
                <w:ilvl w:val="0"/>
                <w:numId w:val="44"/>
              </w:numPr>
              <w:spacing w:after="0" w:line="240" w:lineRule="auto"/>
              <w:rPr>
                <w:rFonts w:ascii="Calibri" w:eastAsia="Times New Roman" w:hAnsi="Calibri" w:cs="Times New Roman"/>
                <w:lang w:eastAsia="en-GB"/>
              </w:rPr>
            </w:pPr>
            <w:r w:rsidRPr="0007390F">
              <w:rPr>
                <w:rFonts w:ascii="Calibri" w:eastAsia="Times New Roman" w:hAnsi="Calibri" w:cs="Times New Roman"/>
                <w:lang w:eastAsia="en-GB"/>
              </w:rPr>
              <w:t xml:space="preserve">Heat maps established to monitor performance.  </w:t>
            </w:r>
          </w:p>
          <w:p w:rsidR="006868F0" w:rsidRPr="0007390F" w:rsidP="006868F0">
            <w:pPr>
              <w:pStyle w:val="ListParagraph"/>
              <w:numPr>
                <w:ilvl w:val="0"/>
                <w:numId w:val="44"/>
              </w:numPr>
              <w:spacing w:after="0" w:line="240" w:lineRule="auto"/>
              <w:rPr>
                <w:rFonts w:ascii="Calibri" w:eastAsia="Times New Roman" w:hAnsi="Calibri" w:cs="Times New Roman"/>
                <w:lang w:eastAsia="en-GB"/>
              </w:rPr>
            </w:pPr>
            <w:r w:rsidRPr="0007390F">
              <w:rPr>
                <w:rFonts w:ascii="Calibri" w:eastAsia="Times New Roman" w:hAnsi="Calibri" w:cs="Times New Roman"/>
                <w:lang w:eastAsia="en-GB"/>
              </w:rPr>
              <w:t xml:space="preserve">Increasing numbers of experienced workers in post: </w:t>
            </w:r>
          </w:p>
          <w:p w:rsidR="006868F0" w:rsidRPr="0007390F" w:rsidP="006868F0">
            <w:pPr>
              <w:spacing w:after="0" w:line="240" w:lineRule="auto"/>
              <w:ind w:left="1440"/>
              <w:rPr>
                <w:rFonts w:ascii="Calibri" w:eastAsia="Times New Roman" w:hAnsi="Calibri" w:cs="Times New Roman"/>
                <w:lang w:eastAsia="en-GB"/>
              </w:rPr>
            </w:pPr>
            <w:r w:rsidRPr="0007390F">
              <w:rPr>
                <w:rFonts w:ascii="Calibri" w:eastAsia="Times New Roman" w:hAnsi="Calibri" w:cs="Times New Roman"/>
                <w:lang w:eastAsia="en-GB"/>
              </w:rPr>
              <w:t>April 17 - over 50% of Social Workers (SWs) w</w:t>
            </w:r>
            <w:r w:rsidRPr="0007390F">
              <w:rPr>
                <w:rFonts w:ascii="Calibri" w:eastAsia="Times New Roman" w:hAnsi="Calibri" w:cs="Times New Roman"/>
                <w:lang w:eastAsia="en-GB"/>
              </w:rPr>
              <w:t xml:space="preserve">ere ASYE (Assessed &amp; Supported Year in Employment), in Aug 17 this had reduced to 42%.  Likewise the proportion of SWs with 3 or more years' experience has grown from 22% (Apr 17) to 34% (Aug 17).  </w:t>
            </w:r>
          </w:p>
          <w:p w:rsidR="000C512C" w:rsidRPr="008D60DD" w:rsidP="00655904">
            <w:pPr>
              <w:pStyle w:val="ListParagraph"/>
              <w:numPr>
                <w:ilvl w:val="0"/>
                <w:numId w:val="45"/>
              </w:numPr>
              <w:spacing w:after="0" w:line="240" w:lineRule="auto"/>
              <w:rPr>
                <w:rFonts w:ascii="Calibri" w:eastAsia="Times New Roman" w:hAnsi="Calibri" w:cs="Times New Roman"/>
                <w:color w:val="000000"/>
                <w:lang w:eastAsia="en-GB"/>
              </w:rPr>
            </w:pPr>
            <w:r w:rsidRPr="0007390F">
              <w:rPr>
                <w:rFonts w:ascii="Calibri" w:eastAsia="Times New Roman" w:hAnsi="Calibri" w:cs="Times New Roman"/>
                <w:lang w:eastAsia="en-GB"/>
              </w:rPr>
              <w:t>Ofsted Monitoring Visit October 2017 - improvements noted</w:t>
            </w:r>
            <w:r w:rsidRPr="0007390F">
              <w:rPr>
                <w:rFonts w:ascii="Calibri" w:eastAsia="Times New Roman" w:hAnsi="Calibri" w:cs="Times New Roman"/>
                <w:lang w:eastAsia="en-GB"/>
              </w:rPr>
              <w:t xml:space="preserve"> in quality of practice - "good to requires improvement"; practice is compliant with statutory requirements; audit effective and leads to actions (Focus on Children In Need</w:t>
            </w:r>
            <w:r w:rsidRPr="0007390F">
              <w:rPr>
                <w:rFonts w:ascii="Calibri" w:eastAsia="Times New Roman" w:hAnsi="Calibri" w:cs="Times New Roman"/>
                <w:lang w:eastAsia="en-GB"/>
              </w:rPr>
              <w:t xml:space="preserve">).  </w:t>
            </w:r>
          </w:p>
        </w:tc>
        <w:tc>
          <w:tcPr>
            <w:tcW w:w="1023"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962"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2235" w:type="dxa"/>
            <w:tcBorders>
              <w:top w:val="nil"/>
              <w:left w:val="nil"/>
              <w:bottom w:val="single" w:sz="4" w:space="0" w:color="auto"/>
              <w:right w:val="single" w:sz="4" w:space="0" w:color="auto"/>
            </w:tcBorders>
            <w:shd w:val="clear" w:color="auto" w:fill="auto"/>
            <w:hideMark/>
          </w:tcPr>
          <w:p w:rsidR="000C512C" w:rsidP="000C512C">
            <w:pPr>
              <w:spacing w:after="0" w:line="240" w:lineRule="auto"/>
              <w:rPr>
                <w:rFonts w:ascii="Calibri" w:eastAsia="Times New Roman" w:hAnsi="Calibri" w:cs="Times New Roman"/>
                <w:color w:val="000000"/>
                <w:lang w:eastAsia="en-GB"/>
              </w:rPr>
            </w:pPr>
            <w:r w:rsidRPr="007A4760">
              <w:rPr>
                <w:rFonts w:ascii="Calibri" w:eastAsia="Times New Roman" w:hAnsi="Calibri" w:cs="Times New Roman"/>
                <w:color w:val="000000"/>
                <w:lang w:eastAsia="en-GB"/>
              </w:rPr>
              <w:t xml:space="preserve">The risk is being managed and continues </w:t>
            </w:r>
            <w:r w:rsidRPr="007A4760">
              <w:rPr>
                <w:rFonts w:ascii="Calibri" w:eastAsia="Times New Roman" w:hAnsi="Calibri" w:cs="Times New Roman"/>
                <w:color w:val="000000"/>
                <w:lang w:eastAsia="en-GB"/>
              </w:rPr>
              <w:t>to reduce.</w:t>
            </w:r>
          </w:p>
          <w:p w:rsidR="000C512C" w:rsidRPr="00A9771D" w:rsidP="000C512C">
            <w:pPr>
              <w:pStyle w:val="ListParagraph"/>
              <w:spacing w:after="0" w:line="240" w:lineRule="auto"/>
              <w:ind w:left="360"/>
              <w:rPr>
                <w:rFonts w:ascii="Calibri" w:eastAsia="Times New Roman" w:hAnsi="Calibri" w:cs="Times New Roman"/>
                <w:color w:val="000000"/>
                <w:lang w:eastAsia="en-GB"/>
              </w:rPr>
            </w:pPr>
            <w:r w:rsidRPr="00A9771D">
              <w:rPr>
                <w:rFonts w:ascii="Calibri" w:eastAsia="Times New Roman" w:hAnsi="Calibri" w:cs="Times New Roman"/>
                <w:color w:val="FF0000"/>
                <w:lang w:eastAsia="en-GB"/>
              </w:rPr>
              <w:t xml:space="preserve"> </w:t>
            </w:r>
          </w:p>
        </w:tc>
      </w:tr>
      <w:tr w:rsidTr="000C512C">
        <w:tblPrEx>
          <w:tblW w:w="0" w:type="auto"/>
          <w:tblLayout w:type="fixed"/>
          <w:tblLook w:val="04A0"/>
        </w:tblPrEx>
        <w:trPr>
          <w:trHeight w:val="2985"/>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CR6</w:t>
            </w:r>
          </w:p>
        </w:tc>
        <w:tc>
          <w:tcPr>
            <w:tcW w:w="1843"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comply with statutory requirements and duties relating to children looked after, children in need and children leaving care.</w:t>
            </w:r>
          </w:p>
        </w:tc>
        <w:tc>
          <w:tcPr>
            <w:tcW w:w="1276"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Legal/</w:t>
            </w:r>
          </w:p>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Political</w:t>
            </w:r>
          </w:p>
        </w:tc>
        <w:tc>
          <w:tcPr>
            <w:tcW w:w="2693"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LA is legally and possibly financially liable, judicial review. Further OFSTED intervention. </w:t>
            </w:r>
          </w:p>
        </w:tc>
        <w:tc>
          <w:tcPr>
            <w:tcW w:w="4253" w:type="dxa"/>
            <w:tcBorders>
              <w:top w:val="nil"/>
              <w:left w:val="nil"/>
              <w:bottom w:val="single" w:sz="4" w:space="0" w:color="auto"/>
              <w:right w:val="single" w:sz="4" w:space="0" w:color="auto"/>
            </w:tcBorders>
            <w:shd w:val="clear" w:color="auto" w:fill="auto"/>
            <w:hideMark/>
          </w:tcPr>
          <w:p w:rsidR="000C512C" w:rsidRPr="00C96637" w:rsidP="000C512C">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Corporate legal oversight. </w:t>
            </w:r>
          </w:p>
          <w:p w:rsidR="000C512C" w:rsidRPr="00C96637" w:rsidP="000C512C">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Quarterly Safeguarding Report. </w:t>
            </w:r>
          </w:p>
          <w:p w:rsidR="000C512C" w:rsidRPr="00C96637" w:rsidP="000C512C">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Serious incident reporting to ensure appropriate management oversight. </w:t>
            </w:r>
          </w:p>
          <w:p w:rsidR="000C512C" w:rsidRPr="00C96637" w:rsidP="000C512C">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Serious Case Review learning shared. </w:t>
            </w:r>
          </w:p>
          <w:p w:rsidR="000C512C" w:rsidRPr="00C96637" w:rsidP="000C512C">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Peer Review and Challenge. </w:t>
            </w:r>
          </w:p>
          <w:p w:rsidR="000C512C" w:rsidRPr="00C96637" w:rsidP="000C512C">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Stronger management oversight in Districts.           </w:t>
            </w:r>
          </w:p>
          <w:p w:rsidR="000C512C" w:rsidRPr="00C96637" w:rsidP="000C512C">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Advanced Practitioners in post.                                     </w:t>
            </w:r>
          </w:p>
          <w:p w:rsidR="000C512C" w:rsidRPr="00C96637" w:rsidP="000C512C">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Case file audits check compliance and quality of practice.        </w:t>
            </w:r>
            <w:r w:rsidRPr="00C96637">
              <w:rPr>
                <w:rFonts w:ascii="Calibri" w:eastAsia="Times New Roman" w:hAnsi="Calibri" w:cs="Times New Roman"/>
                <w:lang w:eastAsia="en-GB"/>
              </w:rPr>
              <w:t xml:space="preserve">                                                    </w:t>
            </w:r>
          </w:p>
          <w:p w:rsidR="000C512C" w:rsidRPr="00C96637" w:rsidP="000C512C">
            <w:pPr>
              <w:pStyle w:val="ListParagraph"/>
              <w:numPr>
                <w:ilvl w:val="0"/>
                <w:numId w:val="8"/>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Multi-agency inspections. Sector led Peer Review.   </w:t>
            </w:r>
          </w:p>
          <w:p w:rsidR="000C512C" w:rsidRPr="00865C09" w:rsidP="000C512C">
            <w:pPr>
              <w:pStyle w:val="ListParagraph"/>
              <w:numPr>
                <w:ilvl w:val="0"/>
                <w:numId w:val="8"/>
              </w:numPr>
              <w:spacing w:after="0" w:line="240" w:lineRule="auto"/>
              <w:rPr>
                <w:rFonts w:ascii="Calibri" w:eastAsia="Times New Roman" w:hAnsi="Calibri" w:cs="Times New Roman"/>
                <w:color w:val="000000"/>
                <w:lang w:eastAsia="en-GB"/>
              </w:rPr>
            </w:pPr>
            <w:r w:rsidRPr="00C96637">
              <w:rPr>
                <w:rFonts w:ascii="Calibri" w:eastAsia="Times New Roman" w:hAnsi="Calibri" w:cs="Times New Roman"/>
                <w:lang w:eastAsia="en-GB"/>
              </w:rPr>
              <w:t>Performance monitoring - action taken to address areas of underperformance.</w:t>
            </w:r>
          </w:p>
        </w:tc>
        <w:tc>
          <w:tcPr>
            <w:tcW w:w="948"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8D60DD" w:rsidRPr="0007390F" w:rsidP="008D60DD">
            <w:pPr>
              <w:pStyle w:val="ListParagraph"/>
              <w:numPr>
                <w:ilvl w:val="0"/>
                <w:numId w:val="31"/>
              </w:numPr>
              <w:spacing w:after="0" w:line="240" w:lineRule="auto"/>
              <w:rPr>
                <w:rFonts w:ascii="Calibri" w:eastAsia="Times New Roman" w:hAnsi="Calibri" w:cs="Times New Roman"/>
                <w:lang w:eastAsia="en-GB"/>
              </w:rPr>
            </w:pPr>
            <w:r w:rsidRPr="0007390F">
              <w:rPr>
                <w:rFonts w:ascii="Calibri" w:eastAsia="Times New Roman" w:hAnsi="Calibri" w:cs="Times New Roman"/>
                <w:lang w:eastAsia="en-GB"/>
              </w:rPr>
              <w:t>Ofsted Monitoring Visit October 2017 - improvements noted in quality of</w:t>
            </w:r>
            <w:r w:rsidRPr="0007390F">
              <w:rPr>
                <w:rFonts w:ascii="Calibri" w:eastAsia="Times New Roman" w:hAnsi="Calibri" w:cs="Times New Roman"/>
                <w:lang w:eastAsia="en-GB"/>
              </w:rPr>
              <w:t xml:space="preserve"> practice - "good to requires improvement"; practice is compliant with statutory requirements; audit effective and leads to actions (Focus on CIN).  </w:t>
            </w:r>
          </w:p>
          <w:p w:rsidR="000C512C" w:rsidRPr="007A4760" w:rsidP="008D60DD">
            <w:pPr>
              <w:pStyle w:val="ListParagraph"/>
              <w:numPr>
                <w:ilvl w:val="0"/>
                <w:numId w:val="31"/>
              </w:numPr>
              <w:spacing w:after="0" w:line="240" w:lineRule="auto"/>
              <w:rPr>
                <w:rFonts w:ascii="Calibri" w:eastAsia="Times New Roman" w:hAnsi="Calibri" w:cs="Times New Roman"/>
                <w:color w:val="000000"/>
                <w:lang w:eastAsia="en-GB"/>
              </w:rPr>
            </w:pPr>
            <w:r w:rsidRPr="0007390F">
              <w:rPr>
                <w:rFonts w:ascii="Calibri" w:eastAsia="Times New Roman" w:hAnsi="Calibri" w:cs="Times New Roman"/>
                <w:lang w:eastAsia="en-GB"/>
              </w:rPr>
              <w:t xml:space="preserve">Work in line with residential and sufficiency strategies is being progressed.  </w:t>
            </w:r>
          </w:p>
        </w:tc>
        <w:tc>
          <w:tcPr>
            <w:tcW w:w="1023"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962"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Director of Children's </w:t>
            </w:r>
            <w:r w:rsidRPr="00865C09">
              <w:rPr>
                <w:rFonts w:ascii="Calibri" w:eastAsia="Times New Roman" w:hAnsi="Calibri" w:cs="Times New Roman"/>
                <w:color w:val="000000"/>
                <w:lang w:eastAsia="en-GB"/>
              </w:rPr>
              <w:t>Services</w:t>
            </w:r>
          </w:p>
        </w:tc>
        <w:tc>
          <w:tcPr>
            <w:tcW w:w="2235" w:type="dxa"/>
            <w:tcBorders>
              <w:top w:val="nil"/>
              <w:left w:val="nil"/>
              <w:bottom w:val="single" w:sz="4" w:space="0" w:color="auto"/>
              <w:right w:val="single" w:sz="4" w:space="0" w:color="auto"/>
            </w:tcBorders>
            <w:shd w:val="clear" w:color="auto" w:fill="auto"/>
            <w:hideMark/>
          </w:tcPr>
          <w:p w:rsidR="008D60DD" w:rsidP="008D60DD">
            <w:pPr>
              <w:spacing w:after="0" w:line="240" w:lineRule="auto"/>
              <w:rPr>
                <w:rFonts w:ascii="Calibri" w:eastAsia="Times New Roman" w:hAnsi="Calibri" w:cs="Times New Roman"/>
                <w:color w:val="000000"/>
                <w:lang w:eastAsia="en-GB"/>
              </w:rPr>
            </w:pPr>
            <w:r w:rsidRPr="007A4760">
              <w:rPr>
                <w:rFonts w:ascii="Calibri" w:eastAsia="Times New Roman" w:hAnsi="Calibri" w:cs="Times New Roman"/>
                <w:color w:val="000000"/>
                <w:lang w:eastAsia="en-GB"/>
              </w:rPr>
              <w:t>The risk is being managed and continues to reduce.</w:t>
            </w:r>
          </w:p>
          <w:p w:rsidR="000C512C" w:rsidP="000C512C">
            <w:pPr>
              <w:spacing w:after="0" w:line="240" w:lineRule="auto"/>
              <w:rPr>
                <w:rFonts w:ascii="Calibri" w:eastAsia="Times New Roman" w:hAnsi="Calibri" w:cs="Times New Roman"/>
                <w:color w:val="000000"/>
                <w:lang w:eastAsia="en-GB"/>
              </w:rPr>
            </w:pPr>
          </w:p>
          <w:p w:rsidR="000C512C" w:rsidRPr="00A32EA6" w:rsidP="000C512C">
            <w:pPr>
              <w:pStyle w:val="ListParagraph"/>
              <w:spacing w:after="0" w:line="240" w:lineRule="auto"/>
              <w:ind w:left="360"/>
              <w:rPr>
                <w:rFonts w:ascii="Calibri" w:eastAsia="Times New Roman" w:hAnsi="Calibri" w:cs="Times New Roman"/>
                <w:color w:val="000000"/>
                <w:lang w:eastAsia="en-GB"/>
              </w:rPr>
            </w:pPr>
            <w:r w:rsidRPr="00A32EA6">
              <w:rPr>
                <w:rFonts w:ascii="Calibri" w:eastAsia="Times New Roman" w:hAnsi="Calibri" w:cs="Times New Roman"/>
                <w:color w:val="FF0000"/>
                <w:lang w:eastAsia="en-GB"/>
              </w:rPr>
              <w:t xml:space="preserve"> </w:t>
            </w:r>
          </w:p>
        </w:tc>
      </w:tr>
      <w:tr w:rsidTr="000C512C">
        <w:tblPrEx>
          <w:tblW w:w="0" w:type="auto"/>
          <w:tblLayout w:type="fixed"/>
          <w:tblLook w:val="04A0"/>
        </w:tblPrEx>
        <w:trPr>
          <w:trHeight w:val="1125"/>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CR7</w:t>
            </w:r>
          </w:p>
        </w:tc>
        <w:tc>
          <w:tcPr>
            <w:tcW w:w="1843"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recruit and retain experienced Social Work staff</w:t>
            </w:r>
          </w:p>
          <w:p w:rsidR="000C512C" w:rsidRPr="00865C09" w:rsidP="000C512C">
            <w:pPr>
              <w:spacing w:after="0" w:line="240" w:lineRule="auto"/>
              <w:rPr>
                <w:rFonts w:ascii="Calibri" w:eastAsia="Times New Roman" w:hAnsi="Calibri" w:cs="Times New Roman"/>
                <w:color w:val="000000"/>
                <w:lang w:eastAsia="en-GB"/>
              </w:rPr>
            </w:pPr>
          </w:p>
          <w:p w:rsidR="000C512C" w:rsidRPr="005D3DEA" w:rsidP="000C512C">
            <w:pPr>
              <w:spacing w:after="0" w:line="240" w:lineRule="auto"/>
              <w:rPr>
                <w:rFonts w:ascii="Calibri" w:eastAsia="Times New Roman" w:hAnsi="Calibri" w:cs="Times New Roman"/>
                <w:color w:val="000000"/>
                <w:lang w:eastAsia="en-GB"/>
              </w:rPr>
            </w:pPr>
            <w:r w:rsidRPr="005D3DEA">
              <w:rPr>
                <w:rFonts w:ascii="Calibri" w:eastAsia="Times New Roman" w:hAnsi="Calibri" w:cs="Times New Roman"/>
                <w:color w:val="000000"/>
                <w:lang w:eastAsia="en-GB"/>
              </w:rPr>
              <w:t>Failure to recruit and retain Independent Reviewing Officers.</w:t>
            </w:r>
          </w:p>
          <w:p w:rsidR="000C512C" w:rsidRPr="005D3DEA" w:rsidP="000C512C">
            <w:pPr>
              <w:spacing w:after="0" w:line="240" w:lineRule="auto"/>
              <w:rPr>
                <w:rFonts w:ascii="Calibri" w:eastAsia="Times New Roman" w:hAnsi="Calibri" w:cs="Times New Roman"/>
                <w:color w:val="000000"/>
                <w:lang w:eastAsia="en-GB"/>
              </w:rPr>
            </w:pPr>
          </w:p>
          <w:p w:rsidR="000C512C" w:rsidRPr="00865C09" w:rsidP="000C512C">
            <w:pPr>
              <w:spacing w:after="0" w:line="240" w:lineRule="auto"/>
              <w:rPr>
                <w:rFonts w:ascii="Calibri" w:eastAsia="Times New Roman" w:hAnsi="Calibri" w:cs="Times New Roman"/>
                <w:color w:val="000000"/>
                <w:lang w:eastAsia="en-GB"/>
              </w:rPr>
            </w:pPr>
            <w:r w:rsidRPr="005D3DEA">
              <w:rPr>
                <w:rFonts w:ascii="Calibri" w:eastAsia="Times New Roman" w:hAnsi="Calibri" w:cs="Times New Roman"/>
                <w:color w:val="000000"/>
                <w:lang w:eastAsia="en-GB"/>
              </w:rPr>
              <w:t>Failure to recruit and retain experienced BSO staff.</w:t>
            </w:r>
          </w:p>
        </w:tc>
        <w:tc>
          <w:tcPr>
            <w:tcW w:w="1276"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0C512C"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Inability to deliver effective services. </w:t>
            </w:r>
          </w:p>
          <w:p w:rsidR="000C512C"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High caseloads. </w:t>
            </w:r>
          </w:p>
          <w:p w:rsidR="000C512C"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Lack of management oversight. </w:t>
            </w:r>
          </w:p>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Increased staff turnover. Increased agency spend.</w:t>
            </w:r>
          </w:p>
          <w:p w:rsidR="000C512C" w:rsidRPr="00865C09" w:rsidP="000C512C">
            <w:pPr>
              <w:spacing w:after="0" w:line="240" w:lineRule="auto"/>
              <w:rPr>
                <w:rFonts w:ascii="Calibri" w:eastAsia="Times New Roman" w:hAnsi="Calibri" w:cs="Times New Roman"/>
                <w:color w:val="000000"/>
                <w:lang w:eastAsia="en-GB"/>
              </w:rPr>
            </w:pPr>
          </w:p>
          <w:p w:rsidR="000C512C" w:rsidRPr="00865C09" w:rsidP="000C512C">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0C512C" w:rsidRPr="00C96637" w:rsidP="000C512C">
            <w:pPr>
              <w:pStyle w:val="ListParagraph"/>
              <w:numPr>
                <w:ilvl w:val="0"/>
                <w:numId w:val="33"/>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 xml:space="preserve">Vacancy monitoring.                                    </w:t>
            </w:r>
          </w:p>
          <w:p w:rsidR="000C512C" w:rsidRPr="00C96637" w:rsidP="000C512C">
            <w:pPr>
              <w:pStyle w:val="ListParagraph"/>
              <w:numPr>
                <w:ilvl w:val="0"/>
                <w:numId w:val="33"/>
              </w:numPr>
              <w:spacing w:after="0" w:line="240" w:lineRule="auto"/>
              <w:rPr>
                <w:rFonts w:ascii="Calibri" w:eastAsia="Times New Roman" w:hAnsi="Calibri" w:cs="Times New Roman"/>
                <w:lang w:eastAsia="en-GB"/>
              </w:rPr>
            </w:pPr>
            <w:r w:rsidRPr="00C96637">
              <w:rPr>
                <w:rFonts w:ascii="Calibri" w:eastAsia="Times New Roman" w:hAnsi="Calibri" w:cs="Times New Roman"/>
                <w:lang w:eastAsia="en-GB"/>
              </w:rPr>
              <w:t>Children's Services Workforce Development S</w:t>
            </w:r>
            <w:r w:rsidRPr="00C96637">
              <w:rPr>
                <w:rFonts w:ascii="Calibri" w:eastAsia="Times New Roman" w:hAnsi="Calibri" w:cs="Times New Roman"/>
                <w:lang w:eastAsia="en-GB"/>
              </w:rPr>
              <w:t xml:space="preserve">trategy and scorecard developed to improve recruitment &amp; retention of staff.                                             </w:t>
            </w:r>
          </w:p>
          <w:p w:rsidR="000C512C" w:rsidRPr="00724B7A" w:rsidP="000C512C">
            <w:pPr>
              <w:pStyle w:val="ListParagraph"/>
              <w:numPr>
                <w:ilvl w:val="0"/>
                <w:numId w:val="33"/>
              </w:numPr>
              <w:spacing w:after="0" w:line="240" w:lineRule="auto"/>
              <w:rPr>
                <w:rFonts w:ascii="Calibri" w:eastAsia="Times New Roman" w:hAnsi="Calibri" w:cs="Times New Roman"/>
                <w:color w:val="000000"/>
                <w:lang w:eastAsia="en-GB"/>
              </w:rPr>
            </w:pPr>
            <w:r w:rsidRPr="00C96637">
              <w:rPr>
                <w:rFonts w:ascii="Calibri" w:eastAsia="Times New Roman" w:hAnsi="Calibri" w:cs="Times New Roman"/>
                <w:lang w:eastAsia="en-GB"/>
              </w:rPr>
              <w:t>Quarterly Safeguarding Report.</w:t>
            </w:r>
          </w:p>
        </w:tc>
        <w:tc>
          <w:tcPr>
            <w:tcW w:w="948"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8D60DD" w:rsidRPr="0007390F" w:rsidP="008D60DD">
            <w:pPr>
              <w:pStyle w:val="ListParagraph"/>
              <w:numPr>
                <w:ilvl w:val="0"/>
                <w:numId w:val="34"/>
              </w:numPr>
              <w:spacing w:after="0" w:line="240" w:lineRule="auto"/>
              <w:rPr>
                <w:rFonts w:ascii="Calibri" w:eastAsia="Times New Roman" w:hAnsi="Calibri" w:cs="Times New Roman"/>
                <w:lang w:eastAsia="en-GB"/>
              </w:rPr>
            </w:pPr>
            <w:r w:rsidRPr="0007390F">
              <w:rPr>
                <w:rFonts w:ascii="Calibri" w:eastAsia="Times New Roman" w:hAnsi="Calibri" w:cs="Times New Roman"/>
                <w:lang w:eastAsia="en-GB"/>
              </w:rPr>
              <w:t>As at April 17 over 50% of Social Workers were Assessed &amp; Supported Year in Employments. In Aug 17 t</w:t>
            </w:r>
            <w:r w:rsidRPr="0007390F">
              <w:rPr>
                <w:rFonts w:ascii="Calibri" w:eastAsia="Times New Roman" w:hAnsi="Calibri" w:cs="Times New Roman"/>
                <w:lang w:eastAsia="en-GB"/>
              </w:rPr>
              <w:t xml:space="preserve">his had reduced to 42%.  Likewise the proportion of SWs with 3 or more years' experience has grown from 22% (Apr 17) to 34% (Aug 17).  </w:t>
            </w:r>
          </w:p>
          <w:p w:rsidR="008D60DD" w:rsidRPr="008D60DD" w:rsidP="008D60DD">
            <w:pPr>
              <w:pStyle w:val="ListParagraph"/>
              <w:spacing w:after="0" w:line="240" w:lineRule="auto"/>
              <w:rPr>
                <w:rFonts w:ascii="Calibri" w:eastAsia="Times New Roman" w:hAnsi="Calibri" w:cs="Times New Roman"/>
                <w:color w:val="FF0000"/>
                <w:lang w:eastAsia="en-GB"/>
              </w:rPr>
            </w:pPr>
          </w:p>
        </w:tc>
        <w:tc>
          <w:tcPr>
            <w:tcW w:w="1023"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962"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2235" w:type="dxa"/>
            <w:tcBorders>
              <w:top w:val="nil"/>
              <w:left w:val="nil"/>
              <w:bottom w:val="single" w:sz="4" w:space="0" w:color="auto"/>
              <w:right w:val="single" w:sz="4" w:space="0" w:color="auto"/>
            </w:tcBorders>
            <w:shd w:val="clear" w:color="auto" w:fill="auto"/>
            <w:hideMark/>
          </w:tcPr>
          <w:p w:rsidR="008D60DD" w:rsidRPr="0007390F" w:rsidP="008D60DD">
            <w:pPr>
              <w:spacing w:after="0" w:line="240" w:lineRule="auto"/>
              <w:rPr>
                <w:rFonts w:ascii="Calibri" w:eastAsia="Times New Roman" w:hAnsi="Calibri" w:cs="Times New Roman"/>
                <w:lang w:eastAsia="en-GB"/>
              </w:rPr>
            </w:pPr>
            <w:r w:rsidRPr="0007390F">
              <w:rPr>
                <w:rFonts w:ascii="Calibri" w:eastAsia="Times New Roman" w:hAnsi="Calibri" w:cs="Times New Roman"/>
                <w:lang w:eastAsia="en-GB"/>
              </w:rPr>
              <w:t xml:space="preserve">The risk is being managed and the position is improving overall, although there are </w:t>
            </w:r>
            <w:r w:rsidRPr="0007390F">
              <w:rPr>
                <w:rFonts w:ascii="Calibri" w:eastAsia="Times New Roman" w:hAnsi="Calibri" w:cs="Times New Roman"/>
                <w:lang w:eastAsia="en-GB"/>
              </w:rPr>
              <w:t>still parts of the county where recruitment &amp; retention remains a significant challenge.</w:t>
            </w:r>
          </w:p>
          <w:p w:rsidR="000C512C" w:rsidRPr="0007390F" w:rsidP="000C512C">
            <w:pPr>
              <w:spacing w:after="0" w:line="240" w:lineRule="auto"/>
              <w:rPr>
                <w:rFonts w:ascii="Calibri" w:eastAsia="Times New Roman" w:hAnsi="Calibri" w:cs="Times New Roman"/>
                <w:lang w:eastAsia="en-GB"/>
              </w:rPr>
            </w:pPr>
          </w:p>
          <w:p w:rsidR="000C512C" w:rsidRPr="003F46E8" w:rsidP="000C512C">
            <w:pPr>
              <w:pStyle w:val="ListParagraph"/>
              <w:spacing w:after="0" w:line="240" w:lineRule="auto"/>
              <w:ind w:left="360"/>
              <w:rPr>
                <w:rFonts w:ascii="Calibri" w:eastAsia="Times New Roman" w:hAnsi="Calibri" w:cs="Times New Roman"/>
                <w:color w:val="FF0000"/>
                <w:lang w:eastAsia="en-GB"/>
              </w:rPr>
            </w:pPr>
          </w:p>
        </w:tc>
      </w:tr>
      <w:tr w:rsidTr="000C512C">
        <w:tblPrEx>
          <w:tblW w:w="0" w:type="auto"/>
          <w:tblLayout w:type="fixed"/>
          <w:tblLook w:val="04A0"/>
        </w:tblPrEx>
        <w:trPr>
          <w:trHeight w:val="1408"/>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CR8</w:t>
            </w:r>
          </w:p>
        </w:tc>
        <w:tc>
          <w:tcPr>
            <w:tcW w:w="1843"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Reputational damage and risk of Direct Intervention by DFE.</w:t>
            </w:r>
          </w:p>
          <w:p w:rsidR="000C512C" w:rsidRPr="00865C09" w:rsidP="000C512C">
            <w:pPr>
              <w:spacing w:after="0" w:line="240" w:lineRule="auto"/>
              <w:rPr>
                <w:rFonts w:ascii="Calibri" w:eastAsia="Times New Roman" w:hAnsi="Calibri" w:cs="Times New Roman"/>
                <w:color w:val="000000"/>
                <w:lang w:eastAsia="en-GB"/>
              </w:rPr>
            </w:pPr>
          </w:p>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Negative media exposure.</w:t>
            </w:r>
          </w:p>
        </w:tc>
        <w:tc>
          <w:tcPr>
            <w:tcW w:w="1276"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Reputational</w:t>
            </w:r>
          </w:p>
        </w:tc>
        <w:tc>
          <w:tcPr>
            <w:tcW w:w="2693"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DFE manages services directly and removes them from the LA. Commission arrangements brought in. </w:t>
            </w:r>
          </w:p>
          <w:p w:rsidR="000C512C" w:rsidRPr="00865C09" w:rsidP="000C512C">
            <w:pPr>
              <w:spacing w:after="0" w:line="240" w:lineRule="auto"/>
              <w:rPr>
                <w:rFonts w:ascii="Calibri" w:eastAsia="Times New Roman" w:hAnsi="Calibri" w:cs="Times New Roman"/>
                <w:color w:val="000000"/>
                <w:lang w:eastAsia="en-GB"/>
              </w:rPr>
            </w:pPr>
          </w:p>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Loss of reputation. Impact on partner agencies.</w:t>
            </w:r>
          </w:p>
        </w:tc>
        <w:tc>
          <w:tcPr>
            <w:tcW w:w="4253" w:type="dxa"/>
            <w:tcBorders>
              <w:top w:val="nil"/>
              <w:left w:val="nil"/>
              <w:bottom w:val="single" w:sz="4" w:space="0" w:color="auto"/>
              <w:right w:val="single" w:sz="4" w:space="0" w:color="auto"/>
            </w:tcBorders>
            <w:shd w:val="clear" w:color="auto" w:fill="auto"/>
            <w:hideMark/>
          </w:tcPr>
          <w:p w:rsidR="000C512C" w:rsidRPr="00865C09" w:rsidP="000C512C">
            <w:pPr>
              <w:pStyle w:val="ListParagraph"/>
              <w:numPr>
                <w:ilvl w:val="0"/>
                <w:numId w:val="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Safeguarding and Audit arrangements. Direct management oversight of services. </w:t>
            </w:r>
          </w:p>
          <w:p w:rsidR="000C512C" w:rsidRPr="00865C09" w:rsidP="000C512C">
            <w:pPr>
              <w:spacing w:after="0" w:line="240" w:lineRule="auto"/>
              <w:rPr>
                <w:rFonts w:ascii="Calibri" w:eastAsia="Times New Roman" w:hAnsi="Calibri" w:cs="Times New Roman"/>
                <w:color w:val="000000"/>
                <w:lang w:eastAsia="en-GB"/>
              </w:rPr>
            </w:pPr>
          </w:p>
          <w:p w:rsidR="000C512C" w:rsidRPr="008B4C19" w:rsidP="000C512C">
            <w:pPr>
              <w:pStyle w:val="ListParagraph"/>
              <w:numPr>
                <w:ilvl w:val="0"/>
                <w:numId w:val="9"/>
              </w:numPr>
              <w:spacing w:after="0" w:line="240" w:lineRule="auto"/>
              <w:rPr>
                <w:rFonts w:ascii="Calibri" w:eastAsia="Times New Roman" w:hAnsi="Calibri" w:cs="Times New Roman"/>
                <w:i/>
                <w:color w:val="000000"/>
                <w:lang w:eastAsia="en-GB"/>
              </w:rPr>
            </w:pPr>
            <w:r w:rsidRPr="00117254">
              <w:rPr>
                <w:rFonts w:ascii="Calibri" w:eastAsia="Times New Roman" w:hAnsi="Calibri" w:cs="Times New Roman"/>
                <w:color w:val="000000"/>
                <w:lang w:eastAsia="en-GB"/>
              </w:rPr>
              <w:t>Media planning around key issu</w:t>
            </w:r>
            <w:r w:rsidRPr="00117254">
              <w:rPr>
                <w:rFonts w:ascii="Calibri" w:eastAsia="Times New Roman" w:hAnsi="Calibri" w:cs="Times New Roman"/>
                <w:color w:val="000000"/>
                <w:lang w:eastAsia="en-GB"/>
              </w:rPr>
              <w:t>es and Serious Case Reviews. Scrutiny of key reports and information. Communication with Comms Team</w:t>
            </w:r>
            <w:r w:rsidRPr="008B4C19">
              <w:rPr>
                <w:rFonts w:ascii="Calibri" w:eastAsia="Times New Roman" w:hAnsi="Calibri" w:cs="Times New Roman"/>
                <w:i/>
                <w:color w:val="000000"/>
                <w:lang w:eastAsia="en-GB"/>
              </w:rPr>
              <w:t>.</w:t>
            </w:r>
          </w:p>
          <w:p w:rsidR="000C512C" w:rsidRPr="00865C09" w:rsidP="000C512C">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25</w:t>
            </w:r>
          </w:p>
        </w:tc>
        <w:tc>
          <w:tcPr>
            <w:tcW w:w="5430" w:type="dxa"/>
            <w:tcBorders>
              <w:top w:val="nil"/>
              <w:left w:val="nil"/>
              <w:bottom w:val="single" w:sz="4" w:space="0" w:color="auto"/>
              <w:right w:val="single" w:sz="4" w:space="0" w:color="auto"/>
            </w:tcBorders>
            <w:shd w:val="clear" w:color="auto" w:fill="auto"/>
            <w:hideMark/>
          </w:tcPr>
          <w:p w:rsidR="000C512C" w:rsidRPr="00531C3C" w:rsidP="00531C3C">
            <w:pPr>
              <w:pStyle w:val="ListParagraph"/>
              <w:numPr>
                <w:ilvl w:val="0"/>
                <w:numId w:val="45"/>
              </w:numPr>
              <w:spacing w:after="0" w:line="240" w:lineRule="auto"/>
              <w:rPr>
                <w:rFonts w:ascii="Calibri" w:eastAsia="Times New Roman" w:hAnsi="Calibri" w:cs="Times New Roman"/>
                <w:color w:val="FF0000"/>
                <w:lang w:eastAsia="en-GB"/>
              </w:rPr>
            </w:pPr>
            <w:r w:rsidRPr="00531C3C">
              <w:rPr>
                <w:rFonts w:ascii="Calibri" w:eastAsia="Times New Roman" w:hAnsi="Calibri" w:cs="Times New Roman"/>
                <w:lang w:eastAsia="en-GB"/>
              </w:rPr>
              <w:t>6 monthly DfE review held 2/3 November, informal feedback was positive.  Outcome letter awaited.</w:t>
            </w:r>
          </w:p>
        </w:tc>
        <w:tc>
          <w:tcPr>
            <w:tcW w:w="1023"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962"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Children's Services</w:t>
            </w:r>
          </w:p>
        </w:tc>
        <w:tc>
          <w:tcPr>
            <w:tcW w:w="2235" w:type="dxa"/>
            <w:tcBorders>
              <w:top w:val="nil"/>
              <w:left w:val="nil"/>
              <w:bottom w:val="single" w:sz="4" w:space="0" w:color="auto"/>
              <w:right w:val="single" w:sz="4" w:space="0" w:color="auto"/>
            </w:tcBorders>
            <w:shd w:val="clear" w:color="auto" w:fill="auto"/>
            <w:hideMark/>
          </w:tcPr>
          <w:p w:rsidR="000C512C" w:rsidRPr="00384DD8" w:rsidP="000C512C">
            <w:pPr>
              <w:spacing w:after="0" w:line="240" w:lineRule="auto"/>
              <w:rPr>
                <w:rFonts w:ascii="Calibri" w:eastAsia="Times New Roman" w:hAnsi="Calibri" w:cs="Times New Roman"/>
                <w:color w:val="000000"/>
                <w:lang w:eastAsia="en-GB"/>
              </w:rPr>
            </w:pPr>
            <w:r w:rsidRPr="00531C3C">
              <w:rPr>
                <w:rFonts w:ascii="Calibri" w:eastAsia="Times New Roman" w:hAnsi="Calibri" w:cs="Times New Roman"/>
                <w:lang w:eastAsia="en-GB"/>
              </w:rPr>
              <w:t xml:space="preserve">The risk is being </w:t>
            </w:r>
            <w:r w:rsidRPr="00531C3C">
              <w:rPr>
                <w:rFonts w:ascii="Calibri" w:eastAsia="Times New Roman" w:hAnsi="Calibri" w:cs="Times New Roman"/>
                <w:lang w:eastAsia="en-GB"/>
              </w:rPr>
              <w:t>managed and is reducing.</w:t>
            </w:r>
          </w:p>
        </w:tc>
      </w:tr>
      <w:tr w:rsidTr="000C512C">
        <w:tblPrEx>
          <w:tblW w:w="0" w:type="auto"/>
          <w:tblLayout w:type="fixed"/>
          <w:tblLook w:val="04A0"/>
        </w:tblPrEx>
        <w:trPr>
          <w:trHeight w:val="2400"/>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CR12</w:t>
            </w:r>
          </w:p>
        </w:tc>
        <w:tc>
          <w:tcPr>
            <w:tcW w:w="1843"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implement/maintain systems that produce effective management information</w:t>
            </w:r>
          </w:p>
          <w:p w:rsidR="000C512C" w:rsidRPr="00865C09" w:rsidP="000C512C">
            <w:pPr>
              <w:spacing w:after="0" w:line="240" w:lineRule="auto"/>
              <w:rPr>
                <w:rFonts w:ascii="Calibri" w:eastAsia="Times New Roman" w:hAnsi="Calibri" w:cs="Times New Roman"/>
                <w:color w:val="000000"/>
                <w:lang w:eastAsia="en-GB"/>
              </w:rPr>
            </w:pPr>
          </w:p>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improve quality of data in Liquid Logic's systems (LCS/LAS)</w:t>
            </w:r>
          </w:p>
          <w:p w:rsidR="000C512C" w:rsidRPr="00865C09" w:rsidP="000C512C">
            <w:pPr>
              <w:spacing w:after="0" w:line="240" w:lineRule="auto"/>
              <w:rPr>
                <w:rFonts w:ascii="Calibri" w:eastAsia="Times New Roman" w:hAnsi="Calibri" w:cs="Times New Roman"/>
                <w:color w:val="000000"/>
                <w:lang w:eastAsia="en-GB"/>
              </w:rPr>
            </w:pPr>
          </w:p>
          <w:p w:rsidR="000C512C"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Operational failure in the main IT Computer Suite (T101)</w:t>
            </w:r>
          </w:p>
          <w:p w:rsidR="00531C3C" w:rsidP="000C512C">
            <w:pPr>
              <w:spacing w:after="0" w:line="240" w:lineRule="auto"/>
              <w:rPr>
                <w:rFonts w:ascii="Calibri" w:eastAsia="Times New Roman" w:hAnsi="Calibri" w:cs="Times New Roman"/>
                <w:color w:val="000000"/>
                <w:lang w:eastAsia="en-GB"/>
              </w:rPr>
            </w:pPr>
          </w:p>
          <w:p w:rsidR="00531C3C" w:rsidRPr="00865C09"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Management</w:t>
            </w:r>
            <w:r>
              <w:rPr>
                <w:rFonts w:ascii="Calibri" w:eastAsia="Times New Roman" w:hAnsi="Calibri" w:cs="Times New Roman"/>
                <w:color w:val="000000"/>
                <w:lang w:eastAsia="en-GB"/>
              </w:rPr>
              <w:t xml:space="preserve"> Team and Cabinet need to consider service level required for business intelligence because there are insufficient resources to meet current need</w:t>
            </w:r>
          </w:p>
        </w:tc>
        <w:tc>
          <w:tcPr>
            <w:tcW w:w="1276"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Ineffective collection, collation and input of data      Ineffective use of business intelligen</w:t>
            </w:r>
            <w:r w:rsidRPr="00865C09">
              <w:rPr>
                <w:rFonts w:ascii="Calibri" w:eastAsia="Times New Roman" w:hAnsi="Calibri" w:cs="Times New Roman"/>
                <w:color w:val="000000"/>
                <w:lang w:eastAsia="en-GB"/>
              </w:rPr>
              <w:t xml:space="preserve">ce, resulting in the inability to identify and respond to changing trends and inform strategic decisions. Impact on strategic planning, understanding and management demand e.g. around demographics and ageing population profile                              </w:t>
            </w:r>
            <w:r w:rsidRPr="00865C09">
              <w:rPr>
                <w:rFonts w:ascii="Calibri" w:eastAsia="Times New Roman" w:hAnsi="Calibri" w:cs="Times New Roman"/>
                <w:color w:val="000000"/>
                <w:lang w:eastAsia="en-GB"/>
              </w:rPr>
              <w:t xml:space="preserve">              Ineffective reporting arrangements.</w:t>
            </w:r>
          </w:p>
          <w:p w:rsidR="000C512C" w:rsidRPr="00865C09" w:rsidP="000C512C">
            <w:pPr>
              <w:spacing w:after="0" w:line="240" w:lineRule="auto"/>
              <w:rPr>
                <w:rFonts w:ascii="Calibri" w:eastAsia="Times New Roman" w:hAnsi="Calibri" w:cs="Times New Roman"/>
                <w:color w:val="000000"/>
                <w:lang w:eastAsia="en-GB"/>
              </w:rPr>
            </w:pPr>
          </w:p>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Statutory returns will be compromised, so incorrect performance will be reported nationally.</w:t>
            </w:r>
          </w:p>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OFSTED/CQC/LGA and other external organisations will be using inaccurate information to judge performance.</w:t>
            </w:r>
          </w:p>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Servi</w:t>
            </w:r>
            <w:r w:rsidRPr="00865C09">
              <w:rPr>
                <w:rFonts w:ascii="Calibri" w:eastAsia="Times New Roman" w:hAnsi="Calibri" w:cs="Times New Roman"/>
                <w:color w:val="000000"/>
                <w:lang w:eastAsia="en-GB"/>
              </w:rPr>
              <w:t>ce planning and management will be severely compromised.</w:t>
            </w:r>
          </w:p>
          <w:p w:rsidR="000C512C" w:rsidRPr="00865C09" w:rsidP="000C512C">
            <w:pPr>
              <w:spacing w:after="0" w:line="240" w:lineRule="auto"/>
              <w:rPr>
                <w:rFonts w:ascii="Calibri" w:eastAsia="Times New Roman" w:hAnsi="Calibri" w:cs="Times New Roman"/>
                <w:color w:val="000000"/>
                <w:lang w:eastAsia="en-GB"/>
              </w:rPr>
            </w:pPr>
          </w:p>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Reliance on uninterrupted operation of T101 cannot be over emphasised. Power up following an uncontrolled failure takes 5 times longer than after a controlled shutdown. Impact on service delivery </w:t>
            </w:r>
          </w:p>
          <w:p w:rsidR="000C512C" w:rsidRPr="00865C09" w:rsidP="000C512C">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0C512C" w:rsidRPr="00865C09" w:rsidP="000C512C">
            <w:pPr>
              <w:pStyle w:val="ListParagraph"/>
              <w:numPr>
                <w:ilvl w:val="0"/>
                <w:numId w:val="1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Information management strategy. Data Quality processes. Oracle. Local Information Systems. Corporate performance information. JSNA and other needs assessments</w:t>
            </w:r>
          </w:p>
          <w:p w:rsidR="000C512C" w:rsidRPr="00865C09" w:rsidP="000C512C">
            <w:pPr>
              <w:spacing w:after="0" w:line="240" w:lineRule="auto"/>
              <w:rPr>
                <w:rFonts w:ascii="Calibri" w:eastAsia="Times New Roman" w:hAnsi="Calibri" w:cs="Times New Roman"/>
                <w:color w:val="000000"/>
                <w:lang w:eastAsia="en-GB"/>
              </w:rPr>
            </w:pPr>
          </w:p>
          <w:p w:rsidR="000C512C" w:rsidRPr="00865C09" w:rsidP="000C512C">
            <w:pPr>
              <w:pStyle w:val="ListParagraph"/>
              <w:numPr>
                <w:ilvl w:val="0"/>
                <w:numId w:val="1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Weekly provision of information to operational managers. Monthly Performance Books or dashboard</w:t>
            </w:r>
            <w:r w:rsidRPr="00865C09">
              <w:rPr>
                <w:rFonts w:ascii="Calibri" w:eastAsia="Times New Roman" w:hAnsi="Calibri" w:cs="Times New Roman"/>
                <w:color w:val="000000"/>
                <w:lang w:eastAsia="en-GB"/>
              </w:rPr>
              <w:t>s provided to Start Well Management Team and Adults Leadership Team. Use of exception reports to flag up data quality issues.</w:t>
            </w:r>
          </w:p>
          <w:p w:rsidR="000C512C" w:rsidRPr="00865C09" w:rsidP="000C512C">
            <w:pPr>
              <w:pStyle w:val="ListParagraph"/>
              <w:rPr>
                <w:rFonts w:ascii="Calibri" w:eastAsia="Times New Roman" w:hAnsi="Calibri" w:cs="Times New Roman"/>
                <w:color w:val="000000"/>
                <w:lang w:eastAsia="en-GB"/>
              </w:rPr>
            </w:pPr>
          </w:p>
          <w:p w:rsidR="000C512C" w:rsidP="000C512C">
            <w:pPr>
              <w:pStyle w:val="ListParagraph"/>
              <w:numPr>
                <w:ilvl w:val="0"/>
                <w:numId w:val="1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Over £200k has been invested to improve the back-up services for T101 to improve reliability. However, there are still potential </w:t>
            </w:r>
            <w:r w:rsidRPr="00865C09">
              <w:rPr>
                <w:rFonts w:ascii="Calibri" w:eastAsia="Times New Roman" w:hAnsi="Calibri" w:cs="Times New Roman"/>
                <w:color w:val="000000"/>
                <w:lang w:eastAsia="en-GB"/>
              </w:rPr>
              <w:t>risks regarding A/C cooling, maintenance of UPS units and insurance requirements regarding fire alarm links</w:t>
            </w:r>
          </w:p>
          <w:p w:rsidR="000C512C" w:rsidRPr="00E15A30" w:rsidP="000C512C">
            <w:pPr>
              <w:pStyle w:val="ListParagraph"/>
              <w:rPr>
                <w:rFonts w:ascii="Calibri" w:eastAsia="Times New Roman" w:hAnsi="Calibri" w:cs="Times New Roman"/>
                <w:color w:val="000000"/>
                <w:lang w:eastAsia="en-GB"/>
              </w:rPr>
            </w:pPr>
          </w:p>
          <w:p w:rsidR="000C512C" w:rsidP="000C512C">
            <w:pPr>
              <w:pStyle w:val="ListParagraph"/>
              <w:numPr>
                <w:ilvl w:val="0"/>
                <w:numId w:val="1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External support to focus on Children's Services data issues. Introduction of new governance arrangements for children's services. Introduce a new </w:t>
            </w:r>
            <w:r w:rsidRPr="00865C09">
              <w:rPr>
                <w:rFonts w:ascii="Calibri" w:eastAsia="Times New Roman" w:hAnsi="Calibri" w:cs="Times New Roman"/>
                <w:color w:val="000000"/>
                <w:lang w:eastAsia="en-GB"/>
              </w:rPr>
              <w:t>performance management framework that is aligned to draft corporate strategy.</w:t>
            </w:r>
          </w:p>
          <w:p w:rsidR="000C512C" w:rsidRPr="00E15A30" w:rsidP="000C512C">
            <w:pPr>
              <w:pStyle w:val="ListParagraph"/>
              <w:rPr>
                <w:rFonts w:ascii="Calibri" w:eastAsia="Times New Roman" w:hAnsi="Calibri" w:cs="Times New Roman"/>
                <w:color w:val="000000"/>
                <w:lang w:eastAsia="en-GB"/>
              </w:rPr>
            </w:pPr>
          </w:p>
          <w:p w:rsidR="000C512C" w:rsidP="000C512C">
            <w:pPr>
              <w:pStyle w:val="ListParagraph"/>
              <w:numPr>
                <w:ilvl w:val="0"/>
                <w:numId w:val="12"/>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Accuracy Working Group and performance management framework ensuring continued use of management reports within children's social care were established</w:t>
            </w:r>
          </w:p>
          <w:p w:rsidR="000C512C" w:rsidRPr="00E15A30" w:rsidP="000C512C">
            <w:pPr>
              <w:pStyle w:val="ListParagraph"/>
              <w:rPr>
                <w:rFonts w:ascii="Calibri" w:eastAsia="Times New Roman" w:hAnsi="Calibri" w:cs="Times New Roman"/>
                <w:color w:val="000000"/>
                <w:lang w:eastAsia="en-GB"/>
              </w:rPr>
            </w:pPr>
          </w:p>
          <w:p w:rsidR="000C512C" w:rsidRPr="00865C09" w:rsidP="000C512C">
            <w:pPr>
              <w:pStyle w:val="ListParagraph"/>
              <w:numPr>
                <w:ilvl w:val="0"/>
                <w:numId w:val="12"/>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Multimillion pound refur</w:t>
            </w:r>
            <w:r w:rsidRPr="00865C09">
              <w:rPr>
                <w:rFonts w:ascii="Calibri" w:eastAsia="Times New Roman" w:hAnsi="Calibri" w:cs="Times New Roman"/>
                <w:color w:val="000000"/>
                <w:lang w:eastAsia="en-GB"/>
              </w:rPr>
              <w:t xml:space="preserve">bishment programme including upgrading the electrical infrastructure of county hall </w:t>
            </w:r>
            <w:r>
              <w:rPr>
                <w:rFonts w:ascii="Calibri" w:eastAsia="Times New Roman" w:hAnsi="Calibri" w:cs="Times New Roman"/>
                <w:color w:val="000000"/>
                <w:lang w:eastAsia="en-GB"/>
              </w:rPr>
              <w:t>complex - to improve the reliability of the IT Suite.</w:t>
            </w:r>
          </w:p>
        </w:tc>
        <w:tc>
          <w:tcPr>
            <w:tcW w:w="948"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15</w:t>
            </w:r>
          </w:p>
        </w:tc>
        <w:tc>
          <w:tcPr>
            <w:tcW w:w="5430" w:type="dxa"/>
            <w:tcBorders>
              <w:top w:val="nil"/>
              <w:left w:val="nil"/>
              <w:bottom w:val="single" w:sz="4" w:space="0" w:color="auto"/>
              <w:right w:val="single" w:sz="4" w:space="0" w:color="auto"/>
            </w:tcBorders>
            <w:shd w:val="clear" w:color="auto" w:fill="auto"/>
            <w:hideMark/>
          </w:tcPr>
          <w:p w:rsidR="000C512C" w:rsidRPr="00E15A30" w:rsidP="000C512C">
            <w:pPr>
              <w:rPr>
                <w:rFonts w:ascii="Calibri" w:eastAsia="Times New Roman" w:hAnsi="Calibri" w:cs="Times New Roman"/>
                <w:color w:val="000000"/>
                <w:lang w:eastAsia="en-GB"/>
              </w:rPr>
            </w:pPr>
          </w:p>
          <w:p w:rsidR="000C512C" w:rsidRPr="00A3549A" w:rsidP="000C512C">
            <w:pPr>
              <w:pStyle w:val="ListParagraph"/>
              <w:numPr>
                <w:ilvl w:val="0"/>
                <w:numId w:val="11"/>
              </w:numPr>
              <w:spacing w:after="0" w:line="240" w:lineRule="auto"/>
              <w:rPr>
                <w:rFonts w:ascii="Calibri" w:eastAsia="Times New Roman" w:hAnsi="Calibri" w:cs="Times New Roman"/>
                <w:lang w:eastAsia="en-GB"/>
              </w:rPr>
            </w:pPr>
            <w:r w:rsidRPr="00A3549A">
              <w:rPr>
                <w:rFonts w:ascii="Calibri" w:eastAsia="Times New Roman" w:hAnsi="Calibri" w:cs="Times New Roman"/>
                <w:lang w:eastAsia="en-GB"/>
              </w:rPr>
              <w:t>'Passport to Independence' reporting work stream incorporating exception reporting.</w:t>
            </w:r>
          </w:p>
          <w:p w:rsidR="000C512C" w:rsidRPr="00A3549A" w:rsidP="000C512C">
            <w:pPr>
              <w:spacing w:after="0" w:line="240" w:lineRule="auto"/>
              <w:rPr>
                <w:rFonts w:ascii="Calibri" w:eastAsia="Times New Roman" w:hAnsi="Calibri" w:cs="Times New Roman"/>
                <w:lang w:eastAsia="en-GB"/>
              </w:rPr>
            </w:pPr>
          </w:p>
          <w:p w:rsidR="000C512C" w:rsidRPr="00DF77E2" w:rsidP="000C512C">
            <w:pPr>
              <w:pStyle w:val="ListParagraph"/>
              <w:numPr>
                <w:ilvl w:val="0"/>
                <w:numId w:val="11"/>
              </w:numPr>
              <w:spacing w:after="0" w:line="240" w:lineRule="auto"/>
              <w:rPr>
                <w:rFonts w:ascii="Calibri" w:eastAsia="Times New Roman" w:hAnsi="Calibri" w:cs="Times New Roman"/>
                <w:color w:val="000000"/>
                <w:lang w:eastAsia="en-GB"/>
              </w:rPr>
            </w:pPr>
            <w:r w:rsidRPr="00A3549A">
              <w:rPr>
                <w:rFonts w:ascii="Calibri" w:eastAsia="Times New Roman" w:hAnsi="Calibri" w:cs="Times New Roman"/>
                <w:lang w:eastAsia="en-GB"/>
              </w:rPr>
              <w:t>'Project Accuracy' for Adults</w:t>
            </w:r>
            <w:r w:rsidRPr="00A3549A">
              <w:rPr>
                <w:rFonts w:ascii="Calibri" w:eastAsia="Times New Roman" w:hAnsi="Calibri" w:cs="Times New Roman"/>
                <w:lang w:eastAsia="en-GB"/>
              </w:rPr>
              <w:t xml:space="preserve"> Services focussing on procedures and data quality is now underway</w:t>
            </w:r>
            <w:r w:rsidRPr="00DF77E2">
              <w:rPr>
                <w:rFonts w:ascii="Calibri" w:eastAsia="Times New Roman" w:hAnsi="Calibri" w:cs="Times New Roman"/>
                <w:color w:val="FF0000"/>
                <w:lang w:eastAsia="en-GB"/>
              </w:rPr>
              <w:t>.</w:t>
            </w:r>
          </w:p>
          <w:p w:rsidR="00DF77E2" w:rsidRPr="00DF77E2" w:rsidP="00DF77E2">
            <w:pPr>
              <w:pStyle w:val="ListParagraph"/>
              <w:rPr>
                <w:rFonts w:ascii="Calibri" w:eastAsia="Times New Roman" w:hAnsi="Calibri" w:cs="Times New Roman"/>
                <w:color w:val="000000"/>
                <w:lang w:eastAsia="en-GB"/>
              </w:rPr>
            </w:pPr>
          </w:p>
          <w:p w:rsidR="00DF77E2" w:rsidRPr="00531C3C" w:rsidP="00DF77E2">
            <w:pPr>
              <w:pStyle w:val="ListParagraph"/>
              <w:numPr>
                <w:ilvl w:val="0"/>
                <w:numId w:val="11"/>
              </w:numPr>
              <w:spacing w:after="0" w:line="240" w:lineRule="auto"/>
              <w:rPr>
                <w:rFonts w:ascii="Calibri" w:eastAsia="Times New Roman" w:hAnsi="Calibri" w:cs="Times New Roman"/>
                <w:lang w:eastAsia="en-GB"/>
              </w:rPr>
            </w:pPr>
            <w:r w:rsidRPr="00531C3C">
              <w:rPr>
                <w:rFonts w:ascii="Calibri" w:eastAsia="Times New Roman" w:hAnsi="Calibri" w:cs="Times New Roman"/>
                <w:lang w:eastAsia="en-GB"/>
              </w:rPr>
              <w:t>Continued monitoring of data within Lancashire Children's Services.  Programme of work rolled out to Lancashire Adult Services.  New system roadmaps developed to provide more control over</w:t>
            </w:r>
            <w:r w:rsidRPr="00531C3C">
              <w:rPr>
                <w:rFonts w:ascii="Calibri" w:eastAsia="Times New Roman" w:hAnsi="Calibri" w:cs="Times New Roman"/>
                <w:lang w:eastAsia="en-GB"/>
              </w:rPr>
              <w:t xml:space="preserve"> system changes.  Governance Boards established for Early help Module, Education, Health and care Plans module and the Education Management System.  No major issues identified in recent Ofsted inspection.</w:t>
            </w:r>
          </w:p>
          <w:p w:rsidR="00DF77E2" w:rsidRPr="00531C3C" w:rsidP="00DF77E2">
            <w:pPr>
              <w:pStyle w:val="ListParagraph"/>
              <w:spacing w:after="0" w:line="240" w:lineRule="auto"/>
              <w:rPr>
                <w:rFonts w:ascii="Calibri" w:eastAsia="Times New Roman" w:hAnsi="Calibri" w:cs="Times New Roman"/>
                <w:lang w:eastAsia="en-GB"/>
              </w:rPr>
            </w:pPr>
          </w:p>
          <w:p w:rsidR="00DF77E2" w:rsidRPr="00531C3C" w:rsidP="00DF77E2">
            <w:pPr>
              <w:pStyle w:val="ListParagraph"/>
              <w:numPr>
                <w:ilvl w:val="0"/>
                <w:numId w:val="11"/>
              </w:numPr>
              <w:spacing w:after="0" w:line="240" w:lineRule="auto"/>
              <w:rPr>
                <w:rFonts w:ascii="Calibri" w:eastAsia="Times New Roman" w:hAnsi="Calibri" w:cs="Times New Roman"/>
                <w:lang w:eastAsia="en-GB"/>
              </w:rPr>
            </w:pPr>
            <w:r w:rsidRPr="00531C3C">
              <w:rPr>
                <w:rFonts w:ascii="Calibri" w:eastAsia="Times New Roman" w:hAnsi="Calibri" w:cs="Times New Roman"/>
                <w:lang w:eastAsia="en-GB"/>
              </w:rPr>
              <w:t>Performance sub-group reporting the Improvement Bo</w:t>
            </w:r>
            <w:r w:rsidRPr="00531C3C">
              <w:rPr>
                <w:rFonts w:ascii="Calibri" w:eastAsia="Times New Roman" w:hAnsi="Calibri" w:cs="Times New Roman"/>
                <w:lang w:eastAsia="en-GB"/>
              </w:rPr>
              <w:t xml:space="preserve">ard Chair </w:t>
            </w:r>
          </w:p>
          <w:p w:rsidR="00DF77E2" w:rsidRPr="00531C3C" w:rsidP="00531C3C">
            <w:pPr>
              <w:spacing w:after="0" w:line="240" w:lineRule="auto"/>
              <w:rPr>
                <w:rFonts w:ascii="Calibri" w:eastAsia="Times New Roman" w:hAnsi="Calibri" w:cs="Times New Roman"/>
                <w:lang w:eastAsia="en-GB"/>
              </w:rPr>
            </w:pPr>
          </w:p>
          <w:p w:rsidR="00DF77E2" w:rsidRPr="00531C3C" w:rsidP="00DF77E2">
            <w:pPr>
              <w:pStyle w:val="ListParagraph"/>
              <w:numPr>
                <w:ilvl w:val="0"/>
                <w:numId w:val="11"/>
              </w:numPr>
              <w:spacing w:after="0" w:line="240" w:lineRule="auto"/>
              <w:rPr>
                <w:rFonts w:ascii="Calibri" w:eastAsia="Times New Roman" w:hAnsi="Calibri" w:cs="Times New Roman"/>
                <w:lang w:eastAsia="en-GB"/>
              </w:rPr>
            </w:pPr>
            <w:r w:rsidRPr="00531C3C">
              <w:rPr>
                <w:rFonts w:ascii="Calibri" w:eastAsia="Times New Roman" w:hAnsi="Calibri" w:cs="Times New Roman"/>
                <w:lang w:eastAsia="en-GB"/>
              </w:rPr>
              <w:t xml:space="preserve">Additional temporary resource employed within Business Intelligence to provide reports for Project Accuracy 2. </w:t>
            </w:r>
          </w:p>
          <w:p w:rsidR="00DF77E2" w:rsidRPr="00531C3C" w:rsidP="00DF77E2">
            <w:pPr>
              <w:pStyle w:val="ListParagraph"/>
              <w:spacing w:after="0" w:line="240" w:lineRule="auto"/>
              <w:rPr>
                <w:rFonts w:ascii="Calibri" w:eastAsia="Times New Roman" w:hAnsi="Calibri" w:cs="Times New Roman"/>
                <w:lang w:eastAsia="en-GB"/>
              </w:rPr>
            </w:pPr>
          </w:p>
          <w:p w:rsidR="00DF77E2" w:rsidRPr="00531C3C" w:rsidP="00DF77E2">
            <w:pPr>
              <w:pStyle w:val="ListParagraph"/>
              <w:numPr>
                <w:ilvl w:val="0"/>
                <w:numId w:val="11"/>
              </w:numPr>
              <w:spacing w:after="0" w:line="240" w:lineRule="auto"/>
              <w:rPr>
                <w:rFonts w:ascii="Calibri" w:eastAsia="Times New Roman" w:hAnsi="Calibri" w:cs="Times New Roman"/>
                <w:lang w:eastAsia="en-GB"/>
              </w:rPr>
            </w:pPr>
            <w:r w:rsidRPr="00531C3C">
              <w:rPr>
                <w:rFonts w:ascii="Calibri" w:eastAsia="Times New Roman" w:hAnsi="Calibri" w:cs="Times New Roman"/>
                <w:lang w:eastAsia="en-GB"/>
              </w:rPr>
              <w:t>Electrical works on T101 data centre have been completed with upgrades to the supply and uninterrupted power supply complete. Back-</w:t>
            </w:r>
            <w:r w:rsidRPr="00531C3C">
              <w:rPr>
                <w:rFonts w:ascii="Calibri" w:eastAsia="Times New Roman" w:hAnsi="Calibri" w:cs="Times New Roman"/>
                <w:lang w:eastAsia="en-GB"/>
              </w:rPr>
              <w:t>up data centre in Telecity, Manchester now up and running and providing further resilience to services.</w:t>
            </w:r>
          </w:p>
          <w:p w:rsidR="00DF77E2" w:rsidRPr="006868F0" w:rsidP="006868F0">
            <w:pPr>
              <w:spacing w:after="0" w:line="240" w:lineRule="auto"/>
              <w:ind w:left="360"/>
              <w:rPr>
                <w:rFonts w:ascii="Calibri" w:eastAsia="Times New Roman" w:hAnsi="Calibri" w:cs="Times New Roman"/>
                <w:color w:val="000000"/>
                <w:lang w:eastAsia="en-GB"/>
              </w:rPr>
            </w:pPr>
          </w:p>
          <w:p w:rsidR="00DF77E2" w:rsidRPr="00DF77E2" w:rsidP="00DF77E2">
            <w:pPr>
              <w:pStyle w:val="ListParagraph"/>
              <w:spacing w:after="0" w:line="240" w:lineRule="auto"/>
              <w:rPr>
                <w:rFonts w:ascii="Calibri" w:eastAsia="Times New Roman" w:hAnsi="Calibri" w:cs="Times New Roman"/>
                <w:color w:val="000000"/>
                <w:lang w:eastAsia="en-GB"/>
              </w:rPr>
            </w:pPr>
            <w:r w:rsidRPr="00DF77E2">
              <w:rPr>
                <w:rFonts w:ascii="Calibri" w:eastAsia="Times New Roman" w:hAnsi="Calibri" w:cs="Times New Roman"/>
                <w:color w:val="000000"/>
                <w:lang w:eastAsia="en-GB"/>
              </w:rPr>
              <w:t xml:space="preserve"> </w:t>
            </w:r>
          </w:p>
          <w:p w:rsidR="00DF77E2" w:rsidRPr="00DF77E2" w:rsidP="00DF77E2">
            <w:pPr>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962"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r>
              <w:rPr>
                <w:rFonts w:ascii="Calibri" w:eastAsia="Times New Roman" w:hAnsi="Calibri" w:cs="Times New Roman"/>
                <w:color w:val="000000"/>
                <w:lang w:eastAsia="en-GB"/>
              </w:rPr>
              <w:t>/Head of Corporate Services/Head of Business Intelligence</w:t>
            </w:r>
          </w:p>
        </w:tc>
        <w:tc>
          <w:tcPr>
            <w:tcW w:w="2235"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p w:rsidR="000C512C" w:rsidRPr="00865C09" w:rsidP="000C512C">
            <w:pPr>
              <w:spacing w:after="0" w:line="240" w:lineRule="auto"/>
              <w:rPr>
                <w:rFonts w:ascii="Calibri" w:eastAsia="Times New Roman" w:hAnsi="Calibri" w:cs="Times New Roman"/>
                <w:color w:val="000000"/>
                <w:lang w:eastAsia="en-GB"/>
              </w:rPr>
            </w:pPr>
          </w:p>
          <w:p w:rsidR="000C512C" w:rsidRPr="00865C09" w:rsidP="000C512C">
            <w:pPr>
              <w:spacing w:after="0" w:line="240" w:lineRule="auto"/>
              <w:rPr>
                <w:rFonts w:ascii="Calibri" w:eastAsia="Times New Roman" w:hAnsi="Calibri" w:cs="Times New Roman"/>
                <w:color w:val="000000"/>
                <w:lang w:eastAsia="en-GB"/>
              </w:rPr>
            </w:pPr>
          </w:p>
          <w:p w:rsidR="000C512C" w:rsidRPr="00865C09" w:rsidP="000C512C">
            <w:pPr>
              <w:spacing w:after="0" w:line="240" w:lineRule="auto"/>
              <w:rPr>
                <w:rFonts w:ascii="Calibri" w:eastAsia="Times New Roman" w:hAnsi="Calibri" w:cs="Times New Roman"/>
                <w:color w:val="000000"/>
                <w:lang w:eastAsia="en-GB"/>
              </w:rPr>
            </w:pPr>
          </w:p>
        </w:tc>
      </w:tr>
      <w:tr w:rsidTr="000C512C">
        <w:tblPrEx>
          <w:tblW w:w="0" w:type="auto"/>
          <w:tblLayout w:type="fixed"/>
          <w:tblLook w:val="04A0"/>
        </w:tblPrEx>
        <w:trPr>
          <w:trHeight w:val="2355"/>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CR16</w:t>
            </w:r>
          </w:p>
        </w:tc>
        <w:tc>
          <w:tcPr>
            <w:tcW w:w="1843"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Management of the County Council</w:t>
            </w:r>
            <w:r>
              <w:rPr>
                <w:rFonts w:ascii="Calibri" w:eastAsia="Times New Roman" w:hAnsi="Calibri" w:cs="Times New Roman"/>
                <w:color w:val="000000"/>
                <w:lang w:eastAsia="en-GB"/>
              </w:rPr>
              <w:t>'</w:t>
            </w:r>
            <w:r w:rsidRPr="00865C09">
              <w:rPr>
                <w:rFonts w:ascii="Calibri" w:eastAsia="Times New Roman" w:hAnsi="Calibri" w:cs="Times New Roman"/>
                <w:color w:val="000000"/>
                <w:lang w:eastAsia="en-GB"/>
              </w:rPr>
              <w:t>s Assets</w:t>
            </w:r>
          </w:p>
        </w:tc>
        <w:tc>
          <w:tcPr>
            <w:tcW w:w="1276"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Failure to maintain council owned assets and buildings. </w:t>
            </w:r>
          </w:p>
          <w:p w:rsidR="000C512C" w:rsidRPr="00865C09" w:rsidP="000C512C">
            <w:pPr>
              <w:spacing w:after="0" w:line="240" w:lineRule="auto"/>
              <w:rPr>
                <w:rFonts w:ascii="Calibri" w:eastAsia="Times New Roman" w:hAnsi="Calibri" w:cs="Times New Roman"/>
                <w:color w:val="000000"/>
                <w:lang w:eastAsia="en-GB"/>
              </w:rPr>
            </w:pPr>
          </w:p>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Inability to deliver in the timescale required and impact on organisational ability to achieve savings</w:t>
            </w:r>
          </w:p>
          <w:p w:rsidR="000C512C" w:rsidRPr="00865C09" w:rsidP="000C512C">
            <w:pPr>
              <w:spacing w:after="0" w:line="240" w:lineRule="auto"/>
              <w:rPr>
                <w:rFonts w:ascii="Calibri" w:eastAsia="Times New Roman" w:hAnsi="Calibri" w:cs="Times New Roman"/>
                <w:color w:val="000000"/>
                <w:lang w:eastAsia="en-GB"/>
              </w:rPr>
            </w:pPr>
          </w:p>
          <w:p w:rsidR="000C512C"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Failure to timely deliver a smaller more affordable property portfolio and associated savings.   Inability to deliver service plans and savings effectively within required timescales, risks to service delivery across a number of services.  Due to the high </w:t>
            </w:r>
            <w:r w:rsidRPr="00865C09">
              <w:rPr>
                <w:rFonts w:ascii="Calibri" w:eastAsia="Times New Roman" w:hAnsi="Calibri" w:cs="Times New Roman"/>
                <w:color w:val="000000"/>
                <w:lang w:eastAsia="en-GB"/>
              </w:rPr>
              <w:t xml:space="preserve">profile of Property Strategy (Neighbourhood Centres) delayed delivery could have reputational effect.  Legal or public challenges. </w:t>
            </w:r>
          </w:p>
          <w:p w:rsidR="000C512C" w:rsidP="000C512C">
            <w:pPr>
              <w:spacing w:after="0" w:line="240" w:lineRule="auto"/>
              <w:rPr>
                <w:rFonts w:ascii="Calibri" w:eastAsia="Times New Roman" w:hAnsi="Calibri" w:cs="Times New Roman"/>
                <w:color w:val="000000"/>
                <w:lang w:eastAsia="en-GB"/>
              </w:rPr>
            </w:pPr>
          </w:p>
          <w:p w:rsidR="000C512C" w:rsidP="000C512C">
            <w:pPr>
              <w:spacing w:after="0" w:line="240" w:lineRule="auto"/>
              <w:rPr>
                <w:rFonts w:ascii="Calibri" w:eastAsia="Times New Roman" w:hAnsi="Calibri" w:cs="Times New Roman"/>
                <w:color w:val="000000"/>
                <w:lang w:eastAsia="en-GB"/>
              </w:rPr>
            </w:pPr>
          </w:p>
          <w:p w:rsidR="000C512C" w:rsidP="000C512C">
            <w:pPr>
              <w:spacing w:after="0" w:line="240" w:lineRule="auto"/>
              <w:rPr>
                <w:rFonts w:ascii="Calibri" w:eastAsia="Times New Roman" w:hAnsi="Calibri" w:cs="Times New Roman"/>
                <w:color w:val="000000"/>
                <w:lang w:eastAsia="en-GB"/>
              </w:rPr>
            </w:pPr>
          </w:p>
          <w:p w:rsidR="000C512C" w:rsidP="000C512C">
            <w:pPr>
              <w:spacing w:after="0" w:line="240" w:lineRule="auto"/>
              <w:rPr>
                <w:rFonts w:ascii="Calibri" w:eastAsia="Times New Roman" w:hAnsi="Calibri" w:cs="Times New Roman"/>
                <w:color w:val="000000"/>
                <w:lang w:eastAsia="en-GB"/>
              </w:rPr>
            </w:pPr>
          </w:p>
          <w:p w:rsidR="000C512C" w:rsidP="000C512C">
            <w:pPr>
              <w:spacing w:after="0" w:line="240" w:lineRule="auto"/>
              <w:rPr>
                <w:rFonts w:ascii="Calibri" w:eastAsia="Times New Roman" w:hAnsi="Calibri" w:cs="Times New Roman"/>
                <w:color w:val="000000"/>
                <w:lang w:eastAsia="en-GB"/>
              </w:rPr>
            </w:pPr>
          </w:p>
          <w:p w:rsidR="000C512C" w:rsidP="000C512C">
            <w:pPr>
              <w:spacing w:after="0" w:line="240" w:lineRule="auto"/>
              <w:rPr>
                <w:rFonts w:ascii="Calibri" w:eastAsia="Times New Roman" w:hAnsi="Calibri" w:cs="Times New Roman"/>
                <w:color w:val="000000"/>
                <w:lang w:eastAsia="en-GB"/>
              </w:rPr>
            </w:pPr>
          </w:p>
          <w:p w:rsidR="000C512C" w:rsidP="000C512C">
            <w:pPr>
              <w:spacing w:after="0" w:line="240" w:lineRule="auto"/>
              <w:rPr>
                <w:rFonts w:ascii="Calibri" w:eastAsia="Times New Roman" w:hAnsi="Calibri" w:cs="Times New Roman"/>
                <w:color w:val="000000"/>
                <w:lang w:eastAsia="en-GB"/>
              </w:rPr>
            </w:pPr>
          </w:p>
          <w:p w:rsidR="000C512C" w:rsidP="000C512C">
            <w:pPr>
              <w:spacing w:after="0" w:line="240" w:lineRule="auto"/>
              <w:rPr>
                <w:rFonts w:ascii="Calibri" w:eastAsia="Times New Roman" w:hAnsi="Calibri" w:cs="Times New Roman"/>
                <w:color w:val="000000"/>
                <w:lang w:eastAsia="en-GB"/>
              </w:rPr>
            </w:pPr>
          </w:p>
          <w:p w:rsidR="000C512C" w:rsidP="000C512C">
            <w:pPr>
              <w:spacing w:after="0" w:line="240" w:lineRule="auto"/>
              <w:rPr>
                <w:rFonts w:ascii="Calibri" w:eastAsia="Times New Roman" w:hAnsi="Calibri" w:cs="Times New Roman"/>
                <w:color w:val="000000"/>
                <w:lang w:eastAsia="en-GB"/>
              </w:rPr>
            </w:pPr>
          </w:p>
          <w:p w:rsidR="000C512C" w:rsidP="000C512C">
            <w:pPr>
              <w:spacing w:after="0" w:line="240" w:lineRule="auto"/>
              <w:rPr>
                <w:rFonts w:ascii="Calibri" w:eastAsia="Times New Roman" w:hAnsi="Calibri" w:cs="Times New Roman"/>
                <w:color w:val="000000"/>
                <w:lang w:eastAsia="en-GB"/>
              </w:rPr>
            </w:pPr>
          </w:p>
          <w:p w:rsidR="000C512C" w:rsidP="000C512C">
            <w:pPr>
              <w:spacing w:after="0" w:line="240" w:lineRule="auto"/>
              <w:rPr>
                <w:rFonts w:ascii="Calibri" w:eastAsia="Times New Roman" w:hAnsi="Calibri" w:cs="Times New Roman"/>
                <w:color w:val="000000"/>
                <w:lang w:eastAsia="en-GB"/>
              </w:rPr>
            </w:pPr>
          </w:p>
          <w:p w:rsidR="000C512C" w:rsidP="000C512C">
            <w:pPr>
              <w:spacing w:after="0" w:line="240" w:lineRule="auto"/>
              <w:rPr>
                <w:rFonts w:ascii="Calibri" w:eastAsia="Times New Roman" w:hAnsi="Calibri" w:cs="Times New Roman"/>
                <w:color w:val="000000"/>
                <w:lang w:eastAsia="en-GB"/>
              </w:rPr>
            </w:pPr>
          </w:p>
          <w:p w:rsidR="000C512C" w:rsidP="000C512C">
            <w:pPr>
              <w:spacing w:after="0" w:line="240" w:lineRule="auto"/>
              <w:rPr>
                <w:rFonts w:ascii="Calibri" w:eastAsia="Times New Roman" w:hAnsi="Calibri" w:cs="Times New Roman"/>
                <w:color w:val="000000"/>
                <w:lang w:eastAsia="en-GB"/>
              </w:rPr>
            </w:pPr>
          </w:p>
          <w:p w:rsidR="000C512C" w:rsidP="000C512C">
            <w:pPr>
              <w:spacing w:after="0" w:line="240" w:lineRule="auto"/>
              <w:rPr>
                <w:rFonts w:ascii="Calibri" w:eastAsia="Times New Roman" w:hAnsi="Calibri" w:cs="Times New Roman"/>
                <w:color w:val="000000"/>
                <w:lang w:eastAsia="en-GB"/>
              </w:rPr>
            </w:pPr>
          </w:p>
          <w:p w:rsidR="000C512C" w:rsidP="000C512C">
            <w:pPr>
              <w:spacing w:after="0" w:line="240" w:lineRule="auto"/>
              <w:rPr>
                <w:rFonts w:ascii="Calibri" w:eastAsia="Times New Roman" w:hAnsi="Calibri" w:cs="Times New Roman"/>
                <w:color w:val="FF0000"/>
                <w:lang w:eastAsia="en-GB"/>
              </w:rPr>
            </w:pPr>
          </w:p>
          <w:p w:rsidR="000C512C" w:rsidRPr="00865C09" w:rsidP="000C512C">
            <w:pPr>
              <w:spacing w:after="0" w:line="240" w:lineRule="auto"/>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hideMark/>
          </w:tcPr>
          <w:p w:rsidR="000C512C" w:rsidRPr="00865C09" w:rsidP="000C512C">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Effective planning and programming method of delivery. Management of organisational transition and effective</w:t>
            </w:r>
            <w:r w:rsidRPr="00865C09">
              <w:rPr>
                <w:rFonts w:ascii="Calibri" w:eastAsia="Times New Roman" w:hAnsi="Calibri" w:cs="Times New Roman"/>
                <w:color w:val="000000"/>
                <w:lang w:eastAsia="en-GB"/>
              </w:rPr>
              <w:t xml:space="preserve"> engagement with operational services</w:t>
            </w:r>
          </w:p>
          <w:p w:rsidR="000C512C" w:rsidRPr="00865C09" w:rsidP="000C512C">
            <w:pPr>
              <w:spacing w:after="0" w:line="240" w:lineRule="auto"/>
              <w:rPr>
                <w:rFonts w:ascii="Calibri" w:eastAsia="Times New Roman" w:hAnsi="Calibri" w:cs="Times New Roman"/>
                <w:color w:val="000000"/>
                <w:lang w:eastAsia="en-GB"/>
              </w:rPr>
            </w:pPr>
          </w:p>
          <w:p w:rsidR="000C512C" w:rsidRPr="00865C09" w:rsidP="000C512C">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Manage health and safety risks of customers and staff and ensure budgets are managed effectively to maintain assets to a satisfactory standard. </w:t>
            </w:r>
          </w:p>
          <w:p w:rsidR="000C512C" w:rsidRPr="00865C09" w:rsidP="000C512C">
            <w:pPr>
              <w:pStyle w:val="ListParagraph"/>
              <w:rPr>
                <w:rFonts w:ascii="Calibri" w:eastAsia="Times New Roman" w:hAnsi="Calibri" w:cs="Times New Roman"/>
                <w:color w:val="000000"/>
                <w:lang w:eastAsia="en-GB"/>
              </w:rPr>
            </w:pPr>
          </w:p>
          <w:p w:rsidR="000C512C" w:rsidRPr="00865C09" w:rsidP="000C512C">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Consider and manage risks associated with redundant properties. Planned</w:t>
            </w:r>
            <w:r w:rsidRPr="00865C09">
              <w:rPr>
                <w:rFonts w:ascii="Calibri" w:eastAsia="Times New Roman" w:hAnsi="Calibri" w:cs="Times New Roman"/>
                <w:color w:val="000000"/>
                <w:lang w:eastAsia="en-GB"/>
              </w:rPr>
              <w:t xml:space="preserve"> maintenance approach. Risk assessments and regular H&amp;S inspections.  Presently undertaken by various operational service areas.</w:t>
            </w:r>
          </w:p>
          <w:p w:rsidR="000C512C" w:rsidRPr="00865C09" w:rsidP="000C512C">
            <w:pPr>
              <w:pStyle w:val="ListParagraph"/>
              <w:rPr>
                <w:rFonts w:ascii="Calibri" w:eastAsia="Times New Roman" w:hAnsi="Calibri" w:cs="Times New Roman"/>
                <w:color w:val="000000"/>
                <w:lang w:eastAsia="en-GB"/>
              </w:rPr>
            </w:pPr>
          </w:p>
          <w:p w:rsidR="000C512C" w:rsidRPr="00865C09" w:rsidP="000C512C">
            <w:pPr>
              <w:pStyle w:val="ListParagraph"/>
              <w:rPr>
                <w:rFonts w:ascii="Calibri" w:eastAsia="Times New Roman" w:hAnsi="Calibri" w:cs="Times New Roman"/>
                <w:color w:val="000000"/>
                <w:lang w:eastAsia="en-GB"/>
              </w:rPr>
            </w:pPr>
          </w:p>
          <w:p w:rsidR="000C512C" w:rsidP="000C512C">
            <w:pPr>
              <w:pStyle w:val="ListParagraph"/>
              <w:numPr>
                <w:ilvl w:val="0"/>
                <w:numId w:val="2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Communications strategy for property strategy</w:t>
            </w:r>
          </w:p>
          <w:p w:rsidR="000C512C" w:rsidRPr="002F04DB" w:rsidP="000C512C">
            <w:pPr>
              <w:spacing w:after="0" w:line="240" w:lineRule="auto"/>
              <w:rPr>
                <w:rFonts w:ascii="Calibri" w:eastAsia="Times New Roman" w:hAnsi="Calibri" w:cs="Times New Roman"/>
                <w:color w:val="FF0000"/>
                <w:lang w:eastAsia="en-GB"/>
              </w:rPr>
            </w:pPr>
            <w:r w:rsidRPr="002F04DB">
              <w:rPr>
                <w:rFonts w:ascii="Calibri" w:eastAsia="Times New Roman" w:hAnsi="Calibri" w:cs="Times New Roman"/>
                <w:color w:val="FF0000"/>
                <w:lang w:eastAsia="en-GB"/>
              </w:rPr>
              <w:t xml:space="preserve"> </w:t>
            </w:r>
          </w:p>
          <w:p w:rsidR="000C512C" w:rsidRPr="0035207E" w:rsidP="00586826">
            <w:pPr>
              <w:pStyle w:val="ListParagraph"/>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hideMark/>
          </w:tcPr>
          <w:p w:rsidR="005D1F37" w:rsidRPr="005D1F37" w:rsidP="005D1F37">
            <w:pPr>
              <w:pStyle w:val="ListParagraph"/>
              <w:numPr>
                <w:ilvl w:val="0"/>
                <w:numId w:val="13"/>
              </w:numPr>
              <w:spacing w:after="0" w:line="240" w:lineRule="auto"/>
              <w:rPr>
                <w:rFonts w:ascii="Calibri" w:eastAsia="Times New Roman" w:hAnsi="Calibri" w:cs="Times New Roman"/>
                <w:lang w:eastAsia="en-GB"/>
              </w:rPr>
            </w:pPr>
            <w:r w:rsidRPr="005D1F37">
              <w:rPr>
                <w:rFonts w:ascii="Calibri" w:eastAsia="Times New Roman" w:hAnsi="Calibri" w:cs="Times New Roman"/>
                <w:lang w:eastAsia="en-GB"/>
              </w:rPr>
              <w:t>Cabinet at its meeting in November</w:t>
            </w:r>
            <w:r w:rsidRPr="005D1F37">
              <w:rPr>
                <w:rFonts w:ascii="Calibri" w:eastAsia="Times New Roman" w:hAnsi="Calibri" w:cs="Times New Roman"/>
                <w:lang w:eastAsia="en-GB"/>
              </w:rPr>
              <w:t xml:space="preserve"> 2017 agreed to the re-opening of several closed libraries and the delivery of a full library service. </w:t>
            </w:r>
          </w:p>
          <w:p w:rsidR="00120906" w:rsidRPr="00120906" w:rsidP="00120906">
            <w:pPr>
              <w:spacing w:after="0" w:line="240" w:lineRule="auto"/>
              <w:rPr>
                <w:rFonts w:ascii="Calibri" w:eastAsia="Times New Roman" w:hAnsi="Calibri" w:cs="Times New Roman"/>
                <w:color w:val="FF0000"/>
                <w:lang w:eastAsia="en-GB"/>
              </w:rPr>
            </w:pPr>
          </w:p>
          <w:p w:rsidR="005D1F37" w:rsidRPr="005D1F37" w:rsidP="00586826">
            <w:pPr>
              <w:pStyle w:val="ListParagraph"/>
              <w:numPr>
                <w:ilvl w:val="0"/>
                <w:numId w:val="13"/>
              </w:numPr>
              <w:spacing w:after="0" w:line="240" w:lineRule="auto"/>
              <w:rPr>
                <w:rFonts w:ascii="Calibri" w:eastAsia="Times New Roman" w:hAnsi="Calibri" w:cs="Times New Roman"/>
                <w:color w:val="000000"/>
                <w:lang w:eastAsia="en-GB"/>
              </w:rPr>
            </w:pPr>
            <w:r w:rsidRPr="005B1311">
              <w:rPr>
                <w:rFonts w:ascii="Calibri" w:eastAsia="Times New Roman" w:hAnsi="Calibri" w:cs="Times New Roman"/>
                <w:lang w:eastAsia="en-GB"/>
              </w:rPr>
              <w:t>Re-opening of closed libraries: The majority of the book stock from the closed libraries is in central storage and will be made available again when li</w:t>
            </w:r>
            <w:r w:rsidRPr="005B1311">
              <w:rPr>
                <w:rFonts w:ascii="Calibri" w:eastAsia="Times New Roman" w:hAnsi="Calibri" w:cs="Times New Roman"/>
                <w:lang w:eastAsia="en-GB"/>
              </w:rPr>
              <w:t xml:space="preserve">braries re-open.   Self-service equipment has been stored and some furniture has been retained. The service has a central management and resources infrastructure which will support the reopening of libraries across Lancashire.   </w:t>
            </w:r>
          </w:p>
          <w:p w:rsidR="005D1F37" w:rsidRPr="005D1F37" w:rsidP="005D1F37">
            <w:pPr>
              <w:pStyle w:val="ListParagraph"/>
              <w:rPr>
                <w:rFonts w:ascii="Calibri" w:eastAsia="Times New Roman" w:hAnsi="Calibri" w:cs="Times New Roman"/>
                <w:lang w:eastAsia="en-GB"/>
              </w:rPr>
            </w:pPr>
          </w:p>
          <w:p w:rsidR="00CA0153" w:rsidRPr="00EE1CA9" w:rsidP="00586826">
            <w:pPr>
              <w:pStyle w:val="ListParagraph"/>
              <w:numPr>
                <w:ilvl w:val="0"/>
                <w:numId w:val="13"/>
              </w:numPr>
              <w:spacing w:after="0" w:line="240" w:lineRule="auto"/>
              <w:rPr>
                <w:rFonts w:ascii="Calibri" w:eastAsia="Times New Roman" w:hAnsi="Calibri" w:cs="Times New Roman"/>
                <w:color w:val="000000"/>
                <w:lang w:eastAsia="en-GB"/>
              </w:rPr>
            </w:pPr>
            <w:r>
              <w:rPr>
                <w:rFonts w:ascii="Calibri" w:eastAsia="Times New Roman" w:hAnsi="Calibri" w:cs="Times New Roman"/>
                <w:lang w:eastAsia="en-GB"/>
              </w:rPr>
              <w:t xml:space="preserve">Cabinet agreed new </w:t>
            </w:r>
            <w:r>
              <w:rPr>
                <w:rFonts w:ascii="Calibri" w:eastAsia="Times New Roman" w:hAnsi="Calibri" w:cs="Times New Roman"/>
                <w:lang w:eastAsia="en-GB"/>
              </w:rPr>
              <w:t>F</w:t>
            </w:r>
            <w:r>
              <w:rPr>
                <w:rFonts w:ascii="Calibri" w:eastAsia="Times New Roman" w:hAnsi="Calibri" w:cs="Times New Roman"/>
                <w:lang w:eastAsia="en-GB"/>
              </w:rPr>
              <w:t xml:space="preserve">acilities Management Structure to ensure a consistent approach across all properties is in place and that the </w:t>
            </w:r>
            <w:r>
              <w:rPr>
                <w:rFonts w:ascii="Calibri" w:eastAsia="Times New Roman" w:hAnsi="Calibri" w:cs="Times New Roman"/>
                <w:lang w:eastAsia="en-GB"/>
              </w:rPr>
              <w:t>C</w:t>
            </w:r>
            <w:r>
              <w:rPr>
                <w:rFonts w:ascii="Calibri" w:eastAsia="Times New Roman" w:hAnsi="Calibri" w:cs="Times New Roman"/>
                <w:lang w:eastAsia="en-GB"/>
              </w:rPr>
              <w:t xml:space="preserve">ounty </w:t>
            </w:r>
            <w:r>
              <w:rPr>
                <w:rFonts w:ascii="Calibri" w:eastAsia="Times New Roman" w:hAnsi="Calibri" w:cs="Times New Roman"/>
                <w:lang w:eastAsia="en-GB"/>
              </w:rPr>
              <w:t>C</w:t>
            </w:r>
            <w:r>
              <w:rPr>
                <w:rFonts w:ascii="Calibri" w:eastAsia="Times New Roman" w:hAnsi="Calibri" w:cs="Times New Roman"/>
                <w:lang w:eastAsia="en-GB"/>
              </w:rPr>
              <w:t>ouncil is legally compliant.</w:t>
            </w:r>
            <w:r w:rsidRPr="005B1311">
              <w:rPr>
                <w:rFonts w:ascii="Calibri" w:eastAsia="Times New Roman" w:hAnsi="Calibri" w:cs="Times New Roman"/>
                <w:lang w:eastAsia="en-GB"/>
              </w:rPr>
              <w:t xml:space="preserve"> </w:t>
            </w:r>
          </w:p>
          <w:p w:rsidR="00EE1CA9" w:rsidRPr="00EE1CA9" w:rsidP="00EE1CA9">
            <w:pPr>
              <w:pStyle w:val="ListParagraph"/>
              <w:rPr>
                <w:rFonts w:ascii="Calibri" w:eastAsia="Times New Roman" w:hAnsi="Calibri" w:cs="Times New Roman"/>
                <w:color w:val="000000"/>
                <w:lang w:eastAsia="en-GB"/>
              </w:rPr>
            </w:pPr>
          </w:p>
          <w:p w:rsidR="00EE1CA9" w:rsidRPr="00EE1CA9" w:rsidP="00EE1CA9">
            <w:pPr>
              <w:pStyle w:val="ListParagraph"/>
              <w:numPr>
                <w:ilvl w:val="0"/>
                <w:numId w:val="45"/>
              </w:numPr>
              <w:autoSpaceDE w:val="0"/>
              <w:autoSpaceDN w:val="0"/>
              <w:adjustRightInd w:val="0"/>
              <w:spacing w:after="0" w:line="240" w:lineRule="auto"/>
              <w:rPr>
                <w:rFonts w:eastAsia="Times New Roman" w:cs="Times New Roman"/>
                <w:color w:val="000000"/>
                <w:lang w:eastAsia="en-GB"/>
              </w:rPr>
            </w:pPr>
            <w:r w:rsidRPr="00EE1CA9">
              <w:rPr>
                <w:rFonts w:eastAsia="Times New Roman" w:cs="Times New Roman"/>
                <w:color w:val="000000"/>
                <w:lang w:eastAsia="en-GB"/>
              </w:rPr>
              <w:t xml:space="preserve">Cabinet in October approved </w:t>
            </w:r>
            <w:r w:rsidRPr="00EE1CA9">
              <w:rPr>
                <w:rFonts w:cs="ArialMT"/>
              </w:rPr>
              <w:t>the delivery of a programme of works to Older People's Residential Homes</w:t>
            </w:r>
            <w:r w:rsidRPr="00EE1CA9">
              <w:rPr>
                <w:rFonts w:eastAsia="Times New Roman" w:cs="Times New Roman"/>
                <w:color w:val="000000"/>
                <w:lang w:eastAsia="en-GB"/>
              </w:rPr>
              <w:t xml:space="preserve"> </w:t>
            </w:r>
          </w:p>
        </w:tc>
        <w:tc>
          <w:tcPr>
            <w:tcW w:w="1023"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962"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Head of Asset Management/Head of facilities Management</w:t>
            </w:r>
          </w:p>
        </w:tc>
        <w:tc>
          <w:tcPr>
            <w:tcW w:w="2235" w:type="dxa"/>
            <w:tcBorders>
              <w:top w:val="nil"/>
              <w:left w:val="nil"/>
              <w:bottom w:val="single" w:sz="4" w:space="0" w:color="auto"/>
              <w:right w:val="single" w:sz="4" w:space="0" w:color="auto"/>
            </w:tcBorders>
            <w:shd w:val="clear" w:color="auto" w:fill="auto"/>
            <w:hideMark/>
          </w:tcPr>
          <w:p w:rsidR="000C512C"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Level</w:t>
            </w:r>
            <w:r w:rsidRPr="00865C09">
              <w:rPr>
                <w:rFonts w:ascii="Calibri" w:eastAsia="Times New Roman" w:hAnsi="Calibri" w:cs="Times New Roman"/>
                <w:color w:val="000000"/>
                <w:lang w:eastAsia="en-GB"/>
              </w:rPr>
              <w:t xml:space="preserve"> – </w:t>
            </w:r>
          </w:p>
          <w:p w:rsidR="000C512C" w:rsidRPr="001561AB" w:rsidP="000C512C">
            <w:pPr>
              <w:spacing w:after="0" w:line="240" w:lineRule="auto"/>
              <w:rPr>
                <w:rFonts w:ascii="Calibri" w:eastAsia="Times New Roman" w:hAnsi="Calibri" w:cs="Times New Roman"/>
                <w:lang w:eastAsia="en-GB"/>
              </w:rPr>
            </w:pPr>
            <w:r w:rsidRPr="001561AB">
              <w:rPr>
                <w:rFonts w:ascii="Calibri" w:eastAsia="Times New Roman" w:hAnsi="Calibri" w:cs="Times New Roman"/>
                <w:lang w:eastAsia="en-GB"/>
              </w:rPr>
              <w:t>In relation to assets the trend is downwards as the Premises Compliance Team improve strategic premises management activity</w:t>
            </w:r>
          </w:p>
          <w:p w:rsidR="000C512C" w:rsidRPr="001561AB" w:rsidP="000C512C">
            <w:pPr>
              <w:spacing w:after="0" w:line="240" w:lineRule="auto"/>
              <w:rPr>
                <w:rFonts w:ascii="Calibri" w:eastAsia="Times New Roman" w:hAnsi="Calibri" w:cs="Times New Roman"/>
                <w:lang w:eastAsia="en-GB"/>
              </w:rPr>
            </w:pPr>
          </w:p>
          <w:p w:rsidR="000C512C" w:rsidRPr="001561AB" w:rsidP="000C512C">
            <w:pPr>
              <w:spacing w:after="0" w:line="240" w:lineRule="auto"/>
              <w:rPr>
                <w:rFonts w:ascii="Calibri" w:eastAsia="Times New Roman" w:hAnsi="Calibri" w:cs="Times New Roman"/>
                <w:lang w:eastAsia="en-GB"/>
              </w:rPr>
            </w:pPr>
          </w:p>
          <w:p w:rsidR="000C512C" w:rsidRPr="001561AB" w:rsidP="000C512C">
            <w:pPr>
              <w:spacing w:after="0" w:line="240" w:lineRule="auto"/>
              <w:rPr>
                <w:rFonts w:ascii="Calibri" w:eastAsia="Times New Roman" w:hAnsi="Calibri" w:cs="Times New Roman"/>
                <w:lang w:eastAsia="en-GB"/>
              </w:rPr>
            </w:pPr>
            <w:r w:rsidRPr="001561AB">
              <w:rPr>
                <w:rFonts w:ascii="Calibri" w:eastAsia="Times New Roman" w:hAnsi="Calibri" w:cs="Times New Roman"/>
                <w:lang w:eastAsia="en-GB"/>
              </w:rPr>
              <w:t>Property strategy – risks are significant but currently managed</w:t>
            </w:r>
          </w:p>
          <w:p w:rsidR="000C512C" w:rsidP="000C512C">
            <w:pPr>
              <w:spacing w:after="0" w:line="240" w:lineRule="auto"/>
              <w:rPr>
                <w:rFonts w:ascii="Calibri" w:eastAsia="Times New Roman" w:hAnsi="Calibri" w:cs="Times New Roman"/>
                <w:color w:val="FF0000"/>
                <w:lang w:eastAsia="en-GB"/>
              </w:rPr>
            </w:pPr>
          </w:p>
          <w:p w:rsidR="000C512C" w:rsidP="000C512C">
            <w:pPr>
              <w:spacing w:after="0" w:line="240" w:lineRule="auto"/>
              <w:rPr>
                <w:rFonts w:ascii="Calibri" w:eastAsia="Times New Roman" w:hAnsi="Calibri" w:cs="Times New Roman"/>
                <w:color w:val="FF0000"/>
                <w:lang w:eastAsia="en-GB"/>
              </w:rPr>
            </w:pPr>
          </w:p>
          <w:p w:rsidR="000C512C" w:rsidP="000C512C">
            <w:pPr>
              <w:spacing w:after="0" w:line="240" w:lineRule="auto"/>
              <w:rPr>
                <w:rFonts w:ascii="Calibri" w:eastAsia="Times New Roman" w:hAnsi="Calibri" w:cs="Times New Roman"/>
                <w:color w:val="FF0000"/>
                <w:lang w:eastAsia="en-GB"/>
              </w:rPr>
            </w:pPr>
          </w:p>
          <w:p w:rsidR="000C512C" w:rsidP="000C512C">
            <w:pPr>
              <w:spacing w:after="0" w:line="240" w:lineRule="auto"/>
              <w:rPr>
                <w:rFonts w:ascii="Calibri" w:eastAsia="Times New Roman" w:hAnsi="Calibri" w:cs="Times New Roman"/>
                <w:color w:val="FF0000"/>
                <w:lang w:eastAsia="en-GB"/>
              </w:rPr>
            </w:pPr>
          </w:p>
          <w:p w:rsidR="000C512C" w:rsidP="000C512C">
            <w:pPr>
              <w:spacing w:after="0" w:line="240" w:lineRule="auto"/>
              <w:rPr>
                <w:rFonts w:ascii="Calibri" w:eastAsia="Times New Roman" w:hAnsi="Calibri" w:cs="Times New Roman"/>
                <w:color w:val="FF0000"/>
                <w:lang w:eastAsia="en-GB"/>
              </w:rPr>
            </w:pPr>
          </w:p>
          <w:p w:rsidR="000C512C" w:rsidP="000C512C">
            <w:pPr>
              <w:spacing w:after="0" w:line="240" w:lineRule="auto"/>
              <w:rPr>
                <w:rFonts w:ascii="Calibri" w:eastAsia="Times New Roman" w:hAnsi="Calibri" w:cs="Times New Roman"/>
                <w:color w:val="FF0000"/>
                <w:lang w:eastAsia="en-GB"/>
              </w:rPr>
            </w:pPr>
          </w:p>
          <w:p w:rsidR="000C512C" w:rsidP="000C512C">
            <w:pPr>
              <w:spacing w:after="0" w:line="240" w:lineRule="auto"/>
              <w:rPr>
                <w:rFonts w:ascii="Calibri" w:eastAsia="Times New Roman" w:hAnsi="Calibri" w:cs="Times New Roman"/>
                <w:color w:val="FF0000"/>
                <w:lang w:eastAsia="en-GB"/>
              </w:rPr>
            </w:pPr>
          </w:p>
          <w:p w:rsidR="000C512C" w:rsidP="000C512C">
            <w:pPr>
              <w:spacing w:after="0" w:line="240" w:lineRule="auto"/>
              <w:rPr>
                <w:rFonts w:ascii="Calibri" w:eastAsia="Times New Roman" w:hAnsi="Calibri" w:cs="Times New Roman"/>
                <w:color w:val="FF0000"/>
                <w:lang w:eastAsia="en-GB"/>
              </w:rPr>
            </w:pPr>
          </w:p>
          <w:p w:rsidR="000C512C" w:rsidP="000C512C">
            <w:pPr>
              <w:spacing w:after="0" w:line="240" w:lineRule="auto"/>
              <w:rPr>
                <w:rFonts w:ascii="Calibri" w:eastAsia="Times New Roman" w:hAnsi="Calibri" w:cs="Times New Roman"/>
                <w:color w:val="FF0000"/>
                <w:lang w:eastAsia="en-GB"/>
              </w:rPr>
            </w:pPr>
          </w:p>
          <w:p w:rsidR="000C512C" w:rsidP="000C512C">
            <w:pPr>
              <w:spacing w:after="0" w:line="240" w:lineRule="auto"/>
              <w:rPr>
                <w:rFonts w:ascii="Calibri" w:eastAsia="Times New Roman" w:hAnsi="Calibri" w:cs="Times New Roman"/>
                <w:color w:val="FF0000"/>
                <w:lang w:eastAsia="en-GB"/>
              </w:rPr>
            </w:pPr>
          </w:p>
          <w:p w:rsidR="000C512C" w:rsidP="000C512C">
            <w:pPr>
              <w:spacing w:after="0" w:line="240" w:lineRule="auto"/>
              <w:rPr>
                <w:rFonts w:ascii="Calibri" w:eastAsia="Times New Roman" w:hAnsi="Calibri" w:cs="Times New Roman"/>
                <w:color w:val="FF0000"/>
                <w:lang w:eastAsia="en-GB"/>
              </w:rPr>
            </w:pPr>
          </w:p>
          <w:p w:rsidR="000C512C" w:rsidP="000C512C">
            <w:pPr>
              <w:spacing w:after="0" w:line="240" w:lineRule="auto"/>
              <w:rPr>
                <w:rFonts w:ascii="Calibri" w:eastAsia="Times New Roman" w:hAnsi="Calibri" w:cs="Times New Roman"/>
                <w:color w:val="FF0000"/>
                <w:lang w:eastAsia="en-GB"/>
              </w:rPr>
            </w:pPr>
          </w:p>
          <w:p w:rsidR="000C512C" w:rsidP="000C512C">
            <w:pPr>
              <w:spacing w:after="0" w:line="240" w:lineRule="auto"/>
              <w:rPr>
                <w:rFonts w:ascii="Calibri" w:eastAsia="Times New Roman" w:hAnsi="Calibri" w:cs="Times New Roman"/>
                <w:color w:val="FF0000"/>
                <w:lang w:eastAsia="en-GB"/>
              </w:rPr>
            </w:pPr>
          </w:p>
          <w:p w:rsidR="000C512C" w:rsidP="000C512C">
            <w:pPr>
              <w:spacing w:after="0" w:line="240" w:lineRule="auto"/>
              <w:rPr>
                <w:rFonts w:ascii="Calibri" w:eastAsia="Times New Roman" w:hAnsi="Calibri" w:cs="Times New Roman"/>
                <w:color w:val="FF0000"/>
                <w:lang w:eastAsia="en-GB"/>
              </w:rPr>
            </w:pPr>
          </w:p>
          <w:p w:rsidR="000C512C" w:rsidP="000C512C">
            <w:pPr>
              <w:spacing w:after="0" w:line="240" w:lineRule="auto"/>
              <w:rPr>
                <w:rFonts w:ascii="Calibri" w:eastAsia="Times New Roman" w:hAnsi="Calibri" w:cs="Times New Roman"/>
                <w:color w:val="FF0000"/>
                <w:lang w:eastAsia="en-GB"/>
              </w:rPr>
            </w:pPr>
          </w:p>
          <w:p w:rsidR="000C512C" w:rsidP="000C512C">
            <w:pPr>
              <w:spacing w:after="0" w:line="240" w:lineRule="auto"/>
              <w:rPr>
                <w:rFonts w:ascii="Calibri" w:eastAsia="Times New Roman" w:hAnsi="Calibri" w:cs="Times New Roman"/>
                <w:color w:val="FF0000"/>
                <w:lang w:eastAsia="en-GB"/>
              </w:rPr>
            </w:pPr>
          </w:p>
          <w:p w:rsidR="000C512C" w:rsidP="000C512C">
            <w:pPr>
              <w:spacing w:after="0" w:line="240" w:lineRule="auto"/>
              <w:rPr>
                <w:rFonts w:ascii="Calibri" w:eastAsia="Times New Roman" w:hAnsi="Calibri" w:cs="Times New Roman"/>
                <w:color w:val="FF0000"/>
                <w:lang w:eastAsia="en-GB"/>
              </w:rPr>
            </w:pPr>
          </w:p>
          <w:p w:rsidR="000C512C" w:rsidP="000C512C">
            <w:pPr>
              <w:spacing w:after="0" w:line="240" w:lineRule="auto"/>
              <w:rPr>
                <w:rFonts w:ascii="Calibri" w:eastAsia="Times New Roman" w:hAnsi="Calibri" w:cs="Times New Roman"/>
                <w:color w:val="FF0000"/>
                <w:lang w:eastAsia="en-GB"/>
              </w:rPr>
            </w:pPr>
          </w:p>
          <w:p w:rsidR="000C512C" w:rsidP="000C512C">
            <w:pPr>
              <w:spacing w:after="0" w:line="240" w:lineRule="auto"/>
              <w:rPr>
                <w:rFonts w:ascii="Calibri" w:eastAsia="Times New Roman" w:hAnsi="Calibri" w:cs="Times New Roman"/>
                <w:color w:val="FF0000"/>
                <w:lang w:eastAsia="en-GB"/>
              </w:rPr>
            </w:pPr>
          </w:p>
          <w:p w:rsidR="000C512C" w:rsidP="000C512C">
            <w:pPr>
              <w:spacing w:after="0" w:line="240" w:lineRule="auto"/>
              <w:rPr>
                <w:rFonts w:ascii="Calibri" w:eastAsia="Times New Roman" w:hAnsi="Calibri" w:cs="Times New Roman"/>
                <w:color w:val="FF0000"/>
                <w:lang w:eastAsia="en-GB"/>
              </w:rPr>
            </w:pPr>
          </w:p>
          <w:p w:rsidR="000C512C" w:rsidP="000C512C">
            <w:pPr>
              <w:spacing w:after="0" w:line="240" w:lineRule="auto"/>
              <w:rPr>
                <w:rFonts w:ascii="Calibri" w:eastAsia="Times New Roman" w:hAnsi="Calibri" w:cs="Times New Roman"/>
                <w:color w:val="FF0000"/>
                <w:lang w:eastAsia="en-GB"/>
              </w:rPr>
            </w:pPr>
          </w:p>
          <w:p w:rsidR="000C512C" w:rsidP="000C512C">
            <w:pPr>
              <w:spacing w:after="0" w:line="240" w:lineRule="auto"/>
              <w:rPr>
                <w:rFonts w:ascii="Calibri" w:eastAsia="Times New Roman" w:hAnsi="Calibri" w:cs="Times New Roman"/>
                <w:color w:val="FF0000"/>
                <w:lang w:eastAsia="en-GB"/>
              </w:rPr>
            </w:pPr>
          </w:p>
          <w:p w:rsidR="000C512C" w:rsidP="000C512C">
            <w:pPr>
              <w:spacing w:after="0" w:line="240" w:lineRule="auto"/>
              <w:rPr>
                <w:rFonts w:ascii="Calibri" w:eastAsia="Times New Roman" w:hAnsi="Calibri" w:cs="Times New Roman"/>
                <w:color w:val="FF0000"/>
                <w:lang w:eastAsia="en-GB"/>
              </w:rPr>
            </w:pPr>
          </w:p>
          <w:p w:rsidR="000C512C" w:rsidP="000C512C">
            <w:pPr>
              <w:spacing w:after="0" w:line="240" w:lineRule="auto"/>
              <w:rPr>
                <w:rFonts w:ascii="Calibri" w:eastAsia="Times New Roman" w:hAnsi="Calibri" w:cs="Times New Roman"/>
                <w:color w:val="FF0000"/>
                <w:lang w:eastAsia="en-GB"/>
              </w:rPr>
            </w:pPr>
          </w:p>
          <w:p w:rsidR="000C512C" w:rsidP="000C512C">
            <w:pPr>
              <w:spacing w:after="0" w:line="240" w:lineRule="auto"/>
              <w:rPr>
                <w:rFonts w:ascii="Calibri" w:eastAsia="Times New Roman" w:hAnsi="Calibri" w:cs="Times New Roman"/>
                <w:color w:val="FF0000"/>
                <w:lang w:eastAsia="en-GB"/>
              </w:rPr>
            </w:pPr>
          </w:p>
          <w:p w:rsidR="000C512C" w:rsidRPr="00E632C0" w:rsidP="000C512C">
            <w:pPr>
              <w:spacing w:after="0" w:line="240" w:lineRule="auto"/>
              <w:rPr>
                <w:rFonts w:eastAsia="Times New Roman" w:cs="Times New Roman"/>
                <w:color w:val="000000"/>
                <w:lang w:eastAsia="en-GB"/>
              </w:rPr>
            </w:pPr>
          </w:p>
        </w:tc>
      </w:tr>
      <w:tr w:rsidTr="000C512C">
        <w:tblPrEx>
          <w:tblW w:w="0" w:type="auto"/>
          <w:tblLayout w:type="fixed"/>
          <w:tblLook w:val="04A0"/>
        </w:tblPrEx>
        <w:trPr>
          <w:trHeight w:val="1124"/>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CR20</w:t>
            </w:r>
          </w:p>
        </w:tc>
        <w:tc>
          <w:tcPr>
            <w:tcW w:w="1843"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Transforming Care (Winterbourne)- the accelerated discharge of the  population of adults with a Learning Disability from secure hospital in-patient beds into community houses </w:t>
            </w:r>
          </w:p>
        </w:tc>
        <w:tc>
          <w:tcPr>
            <w:tcW w:w="1276"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Economic/Political/Social</w:t>
            </w:r>
          </w:p>
        </w:tc>
        <w:tc>
          <w:tcPr>
            <w:tcW w:w="2693"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Increased pressure on </w:t>
            </w:r>
            <w:r w:rsidRPr="00865C09">
              <w:rPr>
                <w:rFonts w:ascii="Calibri" w:eastAsia="Times New Roman" w:hAnsi="Calibri" w:cs="Times New Roman"/>
                <w:color w:val="000000"/>
                <w:lang w:eastAsia="en-GB"/>
              </w:rPr>
              <w:t xml:space="preserve">the adult social care budget. Resettlement from hospital to community health and social care packages shifts the funding responsibility from solely NHS to a shared responsibility between CCG's and LA's  to  fund these high cost intensive health and social </w:t>
            </w:r>
            <w:r w:rsidRPr="00865C09">
              <w:rPr>
                <w:rFonts w:ascii="Calibri" w:eastAsia="Times New Roman" w:hAnsi="Calibri" w:cs="Times New Roman"/>
                <w:color w:val="000000"/>
                <w:lang w:eastAsia="en-GB"/>
              </w:rPr>
              <w:t xml:space="preserve">care packages. LCC may not be able to afford these new packages of care in the current financial climate. There is a National Plan to facilitate discharge </w:t>
            </w:r>
            <w:r w:rsidRPr="00865C09">
              <w:rPr>
                <w:rFonts w:ascii="Calibri" w:eastAsia="Times New Roman" w:hAnsi="Calibri" w:cs="Times New Roman"/>
                <w:color w:val="000000"/>
                <w:lang w:eastAsia="en-GB"/>
              </w:rPr>
              <w:t>therefore there is a  reputational and political risk in not achieving as Lancashire is identified as</w:t>
            </w:r>
            <w:r w:rsidRPr="00865C09">
              <w:rPr>
                <w:rFonts w:ascii="Calibri" w:eastAsia="Times New Roman" w:hAnsi="Calibri" w:cs="Times New Roman"/>
                <w:color w:val="000000"/>
                <w:lang w:eastAsia="en-GB"/>
              </w:rPr>
              <w:t xml:space="preserve"> a National Fast Track programme  for this work due to the high number of Lancashire residents currently in in-patients LD hospitals. The closure of Calderstones hospital is part of this national plan. Failure to agree locally a reasonable figure for a dow</w:t>
            </w:r>
            <w:r w:rsidRPr="00865C09">
              <w:rPr>
                <w:rFonts w:ascii="Calibri" w:eastAsia="Times New Roman" w:hAnsi="Calibri" w:cs="Times New Roman"/>
                <w:color w:val="000000"/>
                <w:lang w:eastAsia="en-GB"/>
              </w:rPr>
              <w:t xml:space="preserve">ry that is planned to follow a person from hospital (NHS) to LA's is a further financial risk. </w:t>
            </w:r>
          </w:p>
        </w:tc>
        <w:tc>
          <w:tcPr>
            <w:tcW w:w="4253" w:type="dxa"/>
            <w:tcBorders>
              <w:top w:val="nil"/>
              <w:left w:val="nil"/>
              <w:bottom w:val="single" w:sz="4" w:space="0" w:color="auto"/>
              <w:right w:val="single" w:sz="4" w:space="0" w:color="auto"/>
            </w:tcBorders>
            <w:shd w:val="clear" w:color="auto" w:fill="auto"/>
            <w:hideMark/>
          </w:tcPr>
          <w:p w:rsidR="000C512C" w:rsidP="000C512C">
            <w:pPr>
              <w:pStyle w:val="ListParagraph"/>
              <w:numPr>
                <w:ilvl w:val="0"/>
                <w:numId w:val="24"/>
              </w:numPr>
              <w:spacing w:after="0" w:line="240" w:lineRule="auto"/>
              <w:rPr>
                <w:rFonts w:ascii="Calibri" w:eastAsia="Times New Roman" w:hAnsi="Calibri" w:cs="Times New Roman"/>
                <w:color w:val="000000"/>
                <w:lang w:eastAsia="en-GB"/>
              </w:rPr>
            </w:pPr>
            <w:r w:rsidRPr="00FA57B9">
              <w:rPr>
                <w:rFonts w:ascii="Calibri" w:eastAsia="Times New Roman" w:hAnsi="Calibri" w:cs="Times New Roman"/>
                <w:color w:val="000000"/>
                <w:lang w:eastAsia="en-GB"/>
              </w:rPr>
              <w:t xml:space="preserve">There is a  governance structure for the Fast Track programme through the Fast Track Steering Group with representation from LCC Director Adult Social Care and </w:t>
            </w:r>
            <w:r w:rsidRPr="00FA57B9">
              <w:rPr>
                <w:rFonts w:ascii="Calibri" w:eastAsia="Times New Roman" w:hAnsi="Calibri" w:cs="Times New Roman"/>
                <w:color w:val="000000"/>
                <w:lang w:eastAsia="en-GB"/>
              </w:rPr>
              <w:t>HoS Commissioning working alongside SRO's  from NHS and CCG's in order to achieve agreement on financial issues including the dowry and any future agreement for a pooled budget. There are identified work streams each with a defined action plan with leads i</w:t>
            </w:r>
            <w:r w:rsidRPr="00FA57B9">
              <w:rPr>
                <w:rFonts w:ascii="Calibri" w:eastAsia="Times New Roman" w:hAnsi="Calibri" w:cs="Times New Roman"/>
                <w:color w:val="000000"/>
                <w:lang w:eastAsia="en-GB"/>
              </w:rPr>
              <w:t xml:space="preserve">dentified from commissioners across Lancs. Work streams are monitored by the Steering group in addition to oversight by NHS England. The </w:t>
            </w:r>
            <w:r w:rsidRPr="00FA57B9">
              <w:rPr>
                <w:rFonts w:ascii="Calibri" w:eastAsia="Times New Roman" w:hAnsi="Calibri" w:cs="Times New Roman"/>
                <w:color w:val="000000"/>
                <w:lang w:eastAsia="en-GB"/>
              </w:rPr>
              <w:t>trajectory for possible discharge Sept 15- Mar 19 is to be carefully monitored so appropriate development and procureme</w:t>
            </w:r>
            <w:r w:rsidRPr="00FA57B9">
              <w:rPr>
                <w:rFonts w:ascii="Calibri" w:eastAsia="Times New Roman" w:hAnsi="Calibri" w:cs="Times New Roman"/>
                <w:color w:val="000000"/>
                <w:lang w:eastAsia="en-GB"/>
              </w:rPr>
              <w:t xml:space="preserve">nt of suitable housing and care can be planned for.  </w:t>
            </w:r>
          </w:p>
          <w:p w:rsidR="000C512C" w:rsidRPr="00453F77" w:rsidP="000C512C">
            <w:pPr>
              <w:pStyle w:val="ListParagraph"/>
              <w:numPr>
                <w:ilvl w:val="0"/>
                <w:numId w:val="24"/>
              </w:numPr>
              <w:spacing w:after="0" w:line="240" w:lineRule="auto"/>
              <w:rPr>
                <w:rFonts w:ascii="Calibri" w:eastAsia="Times New Roman" w:hAnsi="Calibri" w:cs="Times New Roman"/>
                <w:color w:val="000000"/>
                <w:lang w:eastAsia="en-GB"/>
              </w:rPr>
            </w:pPr>
            <w:r w:rsidRPr="00117254">
              <w:rPr>
                <w:rFonts w:ascii="Calibri" w:eastAsia="Times New Roman" w:hAnsi="Calibri" w:cs="Times New Roman"/>
                <w:lang w:eastAsia="en-GB"/>
              </w:rPr>
              <w:t>Development of a pooled budget between health and social care currently being developed. Still an interim agreement in place that funding for discharges comes 100% from health until the development of t</w:t>
            </w:r>
            <w:r w:rsidRPr="00117254">
              <w:rPr>
                <w:rFonts w:ascii="Calibri" w:eastAsia="Times New Roman" w:hAnsi="Calibri" w:cs="Times New Roman"/>
                <w:lang w:eastAsia="en-GB"/>
              </w:rPr>
              <w:t>he pooled budget. Management Team have taken a position that all discharges will be funded by CCGs not by the Local Authority for the immediate future. Management Team have also committed to the development of a Pooled Budget with the NHS.</w:t>
            </w:r>
          </w:p>
        </w:tc>
        <w:tc>
          <w:tcPr>
            <w:tcW w:w="948"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hideMark/>
          </w:tcPr>
          <w:p w:rsidR="000C512C" w:rsidRPr="00865C09" w:rsidP="000C512C">
            <w:pPr>
              <w:pStyle w:val="ListParagraph"/>
              <w:numPr>
                <w:ilvl w:val="0"/>
                <w:numId w:val="1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Improved enga</w:t>
            </w:r>
            <w:r w:rsidRPr="00865C09">
              <w:rPr>
                <w:rFonts w:ascii="Calibri" w:eastAsia="Times New Roman" w:hAnsi="Calibri" w:cs="Times New Roman"/>
                <w:color w:val="000000"/>
                <w:lang w:eastAsia="en-GB"/>
              </w:rPr>
              <w:t>gement with procurement colleagues to ensure due process is followed operationally in meeting the needs of this population.</w:t>
            </w:r>
          </w:p>
          <w:p w:rsidR="000C512C" w:rsidRPr="00865C09" w:rsidP="000C512C">
            <w:pPr>
              <w:spacing w:after="0" w:line="240" w:lineRule="auto"/>
              <w:rPr>
                <w:rFonts w:ascii="Calibri" w:eastAsia="Times New Roman" w:hAnsi="Calibri" w:cs="Times New Roman"/>
                <w:color w:val="000000"/>
                <w:lang w:eastAsia="en-GB"/>
              </w:rPr>
            </w:pPr>
          </w:p>
          <w:p w:rsidR="000C512C" w:rsidRPr="00865C09" w:rsidP="000C512C">
            <w:pPr>
              <w:pStyle w:val="ListParagraph"/>
              <w:numPr>
                <w:ilvl w:val="0"/>
                <w:numId w:val="1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Lancashire's Fast track plan identifies the implementation of a revised model of care for people with LD improving crisis support t</w:t>
            </w:r>
            <w:r w:rsidRPr="00865C09">
              <w:rPr>
                <w:rFonts w:ascii="Calibri" w:eastAsia="Times New Roman" w:hAnsi="Calibri" w:cs="Times New Roman"/>
                <w:color w:val="000000"/>
                <w:lang w:eastAsia="en-GB"/>
              </w:rPr>
              <w:t xml:space="preserve">hrough multi-disciplinary teams.  </w:t>
            </w:r>
          </w:p>
          <w:p w:rsidR="000C512C" w:rsidRPr="00865C09" w:rsidP="000C512C">
            <w:pPr>
              <w:spacing w:after="0" w:line="240" w:lineRule="auto"/>
              <w:rPr>
                <w:rFonts w:ascii="Calibri" w:eastAsia="Times New Roman" w:hAnsi="Calibri" w:cs="Times New Roman"/>
                <w:color w:val="000000"/>
                <w:lang w:eastAsia="en-GB"/>
              </w:rPr>
            </w:pPr>
          </w:p>
          <w:p w:rsidR="000C512C" w:rsidRPr="00865C09" w:rsidP="000C512C">
            <w:pPr>
              <w:pStyle w:val="ListParagraph"/>
              <w:numPr>
                <w:ilvl w:val="0"/>
                <w:numId w:val="1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This approach is aimed at reducing admissions and supporting providers to maintain a person's tenure in their chosen house rather than re-enter hospital.</w:t>
            </w:r>
          </w:p>
          <w:p w:rsidR="000C512C" w:rsidRPr="00865C09" w:rsidP="000C512C">
            <w:pPr>
              <w:spacing w:after="0" w:line="240" w:lineRule="auto"/>
              <w:rPr>
                <w:rFonts w:ascii="Calibri" w:eastAsia="Times New Roman" w:hAnsi="Calibri" w:cs="Times New Roman"/>
                <w:color w:val="000000"/>
                <w:lang w:eastAsia="en-GB"/>
              </w:rPr>
            </w:pPr>
          </w:p>
          <w:p w:rsidR="000C512C" w:rsidRPr="002F04DB" w:rsidP="000C512C">
            <w:pPr>
              <w:pStyle w:val="ListParagraph"/>
              <w:numPr>
                <w:ilvl w:val="0"/>
                <w:numId w:val="13"/>
              </w:numPr>
              <w:rPr>
                <w:rFonts w:ascii="Calibri" w:eastAsia="Times New Roman" w:hAnsi="Calibri" w:cs="Times New Roman"/>
                <w:color w:val="000000"/>
                <w:lang w:eastAsia="en-GB"/>
              </w:rPr>
            </w:pPr>
            <w:r w:rsidRPr="002F04DB">
              <w:rPr>
                <w:rFonts w:ascii="Calibri" w:eastAsia="Times New Roman" w:hAnsi="Calibri" w:cs="Times New Roman"/>
                <w:color w:val="000000"/>
                <w:lang w:eastAsia="en-GB"/>
              </w:rPr>
              <w:t xml:space="preserve">The plan commits to securing improved and alternate care and </w:t>
            </w:r>
            <w:r w:rsidRPr="002F04DB">
              <w:rPr>
                <w:rFonts w:ascii="Calibri" w:eastAsia="Times New Roman" w:hAnsi="Calibri" w:cs="Times New Roman"/>
                <w:color w:val="000000"/>
                <w:lang w:eastAsia="en-GB"/>
              </w:rPr>
              <w:t>housing solutions for this population with the aim of creating shared tenancies with back ground support, rather than the current single tenancy model currently used, which will be more cost effective. There are plans to stimulate the provider market to in</w:t>
            </w:r>
            <w:r w:rsidRPr="002F04DB">
              <w:rPr>
                <w:rFonts w:ascii="Calibri" w:eastAsia="Times New Roman" w:hAnsi="Calibri" w:cs="Times New Roman"/>
                <w:color w:val="000000"/>
                <w:lang w:eastAsia="en-GB"/>
              </w:rPr>
              <w:t>form innovative solutions to providing for these peoples care</w:t>
            </w:r>
          </w:p>
          <w:p w:rsidR="000C512C" w:rsidRPr="00865C09" w:rsidP="000C512C">
            <w:pPr>
              <w:pStyle w:val="ListParagraph"/>
              <w:rPr>
                <w:rFonts w:ascii="Calibri" w:eastAsia="Times New Roman" w:hAnsi="Calibri" w:cs="Times New Roman"/>
                <w:color w:val="000000"/>
                <w:lang w:eastAsia="en-GB"/>
              </w:rPr>
            </w:pPr>
          </w:p>
          <w:p w:rsidR="000C512C" w:rsidRPr="00865C09" w:rsidP="000C512C">
            <w:pPr>
              <w:pStyle w:val="ListParagraph"/>
              <w:numPr>
                <w:ilvl w:val="0"/>
                <w:numId w:val="13"/>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STP budget considerations</w:t>
            </w:r>
          </w:p>
          <w:p w:rsidR="000C512C" w:rsidRPr="00865C09" w:rsidP="000C512C">
            <w:pPr>
              <w:pStyle w:val="ListParagraph"/>
              <w:rPr>
                <w:rFonts w:ascii="Calibri" w:eastAsia="Times New Roman" w:hAnsi="Calibri" w:cs="Times New Roman"/>
                <w:color w:val="000000"/>
                <w:lang w:eastAsia="en-GB"/>
              </w:rPr>
            </w:pPr>
          </w:p>
          <w:p w:rsidR="000C512C" w:rsidRPr="00865C09" w:rsidP="000C512C">
            <w:pPr>
              <w:pStyle w:val="ListParagraph"/>
              <w:numPr>
                <w:ilvl w:val="0"/>
                <w:numId w:val="13"/>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The financial risk had been negotiated with the CCG and immediate pressures remain offset whilst negotiations around the pooled budget take place.</w:t>
            </w:r>
            <w:r w:rsidRPr="00865C09">
              <w:rPr>
                <w:rFonts w:ascii="Calibri" w:eastAsia="Times New Roman" w:hAnsi="Calibri" w:cs="Times New Roman"/>
                <w:color w:val="000000"/>
                <w:lang w:eastAsia="en-GB"/>
              </w:rPr>
              <w:t xml:space="preserve"> </w:t>
            </w:r>
          </w:p>
        </w:tc>
        <w:tc>
          <w:tcPr>
            <w:tcW w:w="1023"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962"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Adu</w:t>
            </w:r>
            <w:r w:rsidRPr="00865C09">
              <w:rPr>
                <w:rFonts w:ascii="Calibri" w:eastAsia="Times New Roman" w:hAnsi="Calibri" w:cs="Times New Roman"/>
                <w:color w:val="000000"/>
                <w:lang w:eastAsia="en-GB"/>
              </w:rPr>
              <w:t>lt Services</w:t>
            </w:r>
          </w:p>
        </w:tc>
        <w:tc>
          <w:tcPr>
            <w:tcW w:w="2235" w:type="dxa"/>
            <w:tcBorders>
              <w:top w:val="nil"/>
              <w:left w:val="nil"/>
              <w:bottom w:val="single" w:sz="4" w:space="0" w:color="auto"/>
              <w:right w:val="single" w:sz="4" w:space="0" w:color="auto"/>
            </w:tcBorders>
            <w:shd w:val="clear" w:color="auto" w:fill="auto"/>
            <w:hideMark/>
          </w:tcPr>
          <w:p w:rsidR="000C512C" w:rsidRPr="00865C09" w:rsidP="00586826">
            <w:pPr>
              <w:spacing w:after="0" w:line="240" w:lineRule="auto"/>
              <w:rPr>
                <w:rFonts w:ascii="Calibri" w:eastAsia="Times New Roman" w:hAnsi="Calibri" w:cs="Times New Roman"/>
                <w:color w:val="000000"/>
                <w:lang w:eastAsia="en-GB"/>
              </w:rPr>
            </w:pPr>
            <w:r w:rsidRPr="0013635D">
              <w:rPr>
                <w:rFonts w:ascii="Calibri" w:eastAsia="Times New Roman" w:hAnsi="Calibri" w:cs="Times New Roman"/>
                <w:lang w:eastAsia="en-GB"/>
              </w:rPr>
              <w:t xml:space="preserve">↑the direction of travel is increased as these are new service users entering the social care system from the NHS, the risk is constant from a financial perspective as the cost will be high and require providing for life. (although there are </w:t>
            </w:r>
            <w:r w:rsidRPr="0013635D">
              <w:rPr>
                <w:rFonts w:ascii="Calibri" w:eastAsia="Times New Roman" w:hAnsi="Calibri" w:cs="Times New Roman"/>
                <w:lang w:eastAsia="en-GB"/>
              </w:rPr>
              <w:t xml:space="preserve">plans to mitigate costs through a dowry system and improved commissioning solutions </w:t>
            </w:r>
          </w:p>
        </w:tc>
      </w:tr>
      <w:tr w:rsidTr="000C512C">
        <w:tblPrEx>
          <w:tblW w:w="0" w:type="auto"/>
          <w:tblLayout w:type="fixed"/>
          <w:tblLook w:val="04A0"/>
        </w:tblPrEx>
        <w:trPr>
          <w:trHeight w:val="2820"/>
        </w:trPr>
        <w:tc>
          <w:tcPr>
            <w:tcW w:w="1691" w:type="dxa"/>
            <w:tcBorders>
              <w:top w:val="nil"/>
              <w:left w:val="single" w:sz="4" w:space="0" w:color="auto"/>
              <w:bottom w:val="single" w:sz="4" w:space="0" w:color="auto"/>
              <w:right w:val="single" w:sz="4" w:space="0" w:color="auto"/>
            </w:tcBorders>
            <w:shd w:val="clear" w:color="auto" w:fill="auto"/>
            <w:hideMark/>
          </w:tcPr>
          <w:p w:rsidR="000C512C" w:rsidRPr="002F04DB" w:rsidP="000C512C">
            <w:pPr>
              <w:spacing w:after="0" w:line="240" w:lineRule="auto"/>
              <w:jc w:val="center"/>
              <w:rPr>
                <w:rFonts w:ascii="Calibri" w:eastAsia="Times New Roman" w:hAnsi="Calibri" w:cs="Times New Roman"/>
                <w:lang w:eastAsia="en-GB"/>
              </w:rPr>
            </w:pPr>
            <w:r w:rsidRPr="002F04DB">
              <w:rPr>
                <w:rFonts w:ascii="Calibri" w:eastAsia="Times New Roman" w:hAnsi="Calibri" w:cs="Times New Roman"/>
                <w:lang w:eastAsia="en-GB"/>
              </w:rPr>
              <w:t>CR21</w:t>
            </w:r>
          </w:p>
        </w:tc>
        <w:tc>
          <w:tcPr>
            <w:tcW w:w="1843" w:type="dxa"/>
            <w:tcBorders>
              <w:top w:val="nil"/>
              <w:left w:val="nil"/>
              <w:bottom w:val="single" w:sz="4" w:space="0" w:color="auto"/>
              <w:right w:val="single" w:sz="4" w:space="0" w:color="auto"/>
            </w:tcBorders>
            <w:shd w:val="clear" w:color="auto" w:fill="auto"/>
            <w:hideMark/>
          </w:tcPr>
          <w:p w:rsidR="000C512C" w:rsidRPr="002F04DB" w:rsidP="000C512C">
            <w:p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Service user/Customer risk associated with the inability to influence demand whilst expectations continue to rise</w:t>
            </w:r>
          </w:p>
        </w:tc>
        <w:tc>
          <w:tcPr>
            <w:tcW w:w="1276" w:type="dxa"/>
            <w:tcBorders>
              <w:top w:val="nil"/>
              <w:left w:val="nil"/>
              <w:bottom w:val="single" w:sz="4" w:space="0" w:color="auto"/>
              <w:right w:val="single" w:sz="4" w:space="0" w:color="auto"/>
            </w:tcBorders>
            <w:shd w:val="clear" w:color="auto" w:fill="auto"/>
            <w:hideMark/>
          </w:tcPr>
          <w:p w:rsidR="000C512C" w:rsidRPr="002F04DB" w:rsidP="000C512C">
            <w:p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Reputational/social/economic/political</w:t>
            </w:r>
          </w:p>
        </w:tc>
        <w:tc>
          <w:tcPr>
            <w:tcW w:w="2693" w:type="dxa"/>
            <w:tcBorders>
              <w:top w:val="nil"/>
              <w:left w:val="nil"/>
              <w:bottom w:val="single" w:sz="4" w:space="0" w:color="auto"/>
              <w:right w:val="single" w:sz="4" w:space="0" w:color="auto"/>
            </w:tcBorders>
            <w:shd w:val="clear" w:color="auto" w:fill="auto"/>
            <w:hideMark/>
          </w:tcPr>
          <w:p w:rsidR="000C512C" w:rsidRPr="002F04DB" w:rsidP="000C512C">
            <w:p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Demand and expectations continue to rise against a backdrop of reduced resources, thus leading to service failure and an increase in complaints. Failure to integrate health and social care to reduce pressures on demand and expectations as a result of agein</w:t>
            </w:r>
            <w:r w:rsidRPr="002F04DB">
              <w:rPr>
                <w:rFonts w:ascii="Calibri" w:eastAsia="Times New Roman" w:hAnsi="Calibri" w:cs="Times New Roman"/>
                <w:lang w:eastAsia="en-GB"/>
              </w:rPr>
              <w:t>g population.</w:t>
            </w:r>
          </w:p>
          <w:p w:rsidR="000C512C" w:rsidRPr="002F04DB" w:rsidP="000C512C">
            <w:p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Unacceptable waiting times for assessment and reviews including occupational therapy, safeguarding and social care reviews.</w:t>
            </w:r>
          </w:p>
        </w:tc>
        <w:tc>
          <w:tcPr>
            <w:tcW w:w="4253" w:type="dxa"/>
            <w:tcBorders>
              <w:top w:val="nil"/>
              <w:left w:val="nil"/>
              <w:bottom w:val="single" w:sz="4" w:space="0" w:color="auto"/>
              <w:right w:val="single" w:sz="4" w:space="0" w:color="auto"/>
            </w:tcBorders>
            <w:shd w:val="clear" w:color="auto" w:fill="auto"/>
            <w:hideMark/>
          </w:tcPr>
          <w:p w:rsidR="000C512C" w:rsidRPr="002F04DB" w:rsidP="000C512C">
            <w:pPr>
              <w:pStyle w:val="ListParagraph"/>
              <w:numPr>
                <w:ilvl w:val="0"/>
                <w:numId w:val="26"/>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Consultation and engagement with service users and customers. Co-ordination of communications. Changes and impacts com</w:t>
            </w:r>
            <w:r w:rsidRPr="002F04DB">
              <w:rPr>
                <w:rFonts w:ascii="Calibri" w:eastAsia="Times New Roman" w:hAnsi="Calibri" w:cs="Times New Roman"/>
                <w:lang w:eastAsia="en-GB"/>
              </w:rPr>
              <w:t>municated to stakeholders. Impact assessments. Alternative delivery options being explored as part of base budget review option development. Learning from complaints and oversight at CCPI.</w:t>
            </w:r>
          </w:p>
        </w:tc>
        <w:tc>
          <w:tcPr>
            <w:tcW w:w="948" w:type="dxa"/>
            <w:tcBorders>
              <w:top w:val="nil"/>
              <w:left w:val="nil"/>
              <w:bottom w:val="single" w:sz="4" w:space="0" w:color="auto"/>
              <w:right w:val="single" w:sz="4" w:space="0" w:color="auto"/>
            </w:tcBorders>
            <w:shd w:val="clear" w:color="auto" w:fill="auto"/>
            <w:hideMark/>
          </w:tcPr>
          <w:p w:rsidR="000C512C" w:rsidRPr="002F04DB" w:rsidP="000C512C">
            <w:p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16</w:t>
            </w:r>
          </w:p>
        </w:tc>
        <w:tc>
          <w:tcPr>
            <w:tcW w:w="5430" w:type="dxa"/>
            <w:tcBorders>
              <w:top w:val="nil"/>
              <w:left w:val="nil"/>
              <w:bottom w:val="single" w:sz="4" w:space="0" w:color="auto"/>
              <w:right w:val="single" w:sz="4" w:space="0" w:color="auto"/>
            </w:tcBorders>
            <w:shd w:val="clear" w:color="auto" w:fill="auto"/>
            <w:hideMark/>
          </w:tcPr>
          <w:p w:rsidR="000C512C" w:rsidRPr="002F04DB" w:rsidP="000C512C">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Alternative delivery options being explored as part of base budg</w:t>
            </w:r>
            <w:r w:rsidRPr="002F04DB">
              <w:rPr>
                <w:rFonts w:ascii="Calibri" w:eastAsia="Times New Roman" w:hAnsi="Calibri" w:cs="Times New Roman"/>
                <w:lang w:eastAsia="en-GB"/>
              </w:rPr>
              <w:t>et review option development</w:t>
            </w:r>
          </w:p>
          <w:p w:rsidR="000C512C" w:rsidRPr="002F04DB" w:rsidP="000C512C">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In relation to adult and children's social care Newton Europe have been partly been engaged in this area of work</w:t>
            </w:r>
          </w:p>
          <w:p w:rsidR="000C512C" w:rsidRPr="002F04DB" w:rsidP="000C512C">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See opportunities entry on Healthy Lancashire</w:t>
            </w:r>
          </w:p>
          <w:p w:rsidR="000C512C" w:rsidRPr="002F04DB" w:rsidP="000C512C">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Early help and prevention investment in integrated wellbeing service</w:t>
            </w:r>
            <w:r w:rsidRPr="002F04DB">
              <w:rPr>
                <w:rFonts w:ascii="Calibri" w:eastAsia="Times New Roman" w:hAnsi="Calibri" w:cs="Times New Roman"/>
                <w:lang w:eastAsia="en-GB"/>
              </w:rPr>
              <w:t>s</w:t>
            </w:r>
          </w:p>
          <w:p w:rsidR="000C512C" w:rsidRPr="002F04DB" w:rsidP="000C512C">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Children's demand management strategy</w:t>
            </w:r>
          </w:p>
          <w:p w:rsidR="000C512C" w:rsidRPr="002F04DB" w:rsidP="000C512C">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Additional capacity is being secured in key areas such as social work and occupational therapy</w:t>
            </w:r>
          </w:p>
          <w:p w:rsidR="000C512C" w:rsidRPr="002F04DB" w:rsidP="000C512C">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Realignment of management capacity in adult social care to provide improved focus on operational priorities</w:t>
            </w:r>
          </w:p>
          <w:p w:rsidR="000C512C" w:rsidRPr="002F04DB" w:rsidP="000C512C">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 xml:space="preserve">Clear </w:t>
            </w:r>
            <w:r w:rsidRPr="002F04DB">
              <w:rPr>
                <w:rFonts w:ascii="Calibri" w:eastAsia="Times New Roman" w:hAnsi="Calibri" w:cs="Times New Roman"/>
                <w:lang w:eastAsia="en-GB"/>
              </w:rPr>
              <w:t>triaging/prioritisation schemes at Customer Access Centre</w:t>
            </w:r>
          </w:p>
          <w:p w:rsidR="000C512C" w:rsidRPr="002F04DB" w:rsidP="000C512C">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Work with Newton Europe is underway to improve productivity</w:t>
            </w:r>
          </w:p>
          <w:p w:rsidR="000C512C" w:rsidRPr="002F04DB" w:rsidP="000C512C">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Working with health partners to improve arrangements around discharges from hospital</w:t>
            </w:r>
          </w:p>
          <w:p w:rsidR="000C512C" w:rsidRPr="002F04DB" w:rsidP="000C512C">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Communicating with stakeholders to ensure an understa</w:t>
            </w:r>
            <w:r w:rsidRPr="002F04DB">
              <w:rPr>
                <w:rFonts w:ascii="Calibri" w:eastAsia="Times New Roman" w:hAnsi="Calibri" w:cs="Times New Roman"/>
                <w:lang w:eastAsia="en-GB"/>
              </w:rPr>
              <w:t>nding of the councils financial position and need for change</w:t>
            </w:r>
          </w:p>
          <w:p w:rsidR="000C512C" w:rsidRPr="002F04DB" w:rsidP="000C512C">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Communicating specific proposals and service developments in the context of the financial scenario</w:t>
            </w:r>
          </w:p>
          <w:p w:rsidR="000C512C" w:rsidRPr="002F04DB" w:rsidP="000C512C">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Financial management board monitoring budget pressures</w:t>
            </w:r>
          </w:p>
          <w:p w:rsidR="000C512C" w:rsidRPr="002F04DB" w:rsidP="000C512C">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0-25 Board work ongoing</w:t>
            </w:r>
          </w:p>
          <w:p w:rsidR="000C512C" w:rsidRPr="002F04DB" w:rsidP="000C512C">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Adults demand ass</w:t>
            </w:r>
            <w:r w:rsidRPr="002F04DB">
              <w:rPr>
                <w:rFonts w:ascii="Calibri" w:eastAsia="Times New Roman" w:hAnsi="Calibri" w:cs="Times New Roman"/>
                <w:lang w:eastAsia="en-GB"/>
              </w:rPr>
              <w:t>umptions – independent scrutiny and challenge by LGA</w:t>
            </w:r>
          </w:p>
          <w:p w:rsidR="000C512C" w:rsidP="000C512C">
            <w:pPr>
              <w:pStyle w:val="ListParagraph"/>
              <w:numPr>
                <w:ilvl w:val="0"/>
                <w:numId w:val="15"/>
              </w:numPr>
              <w:spacing w:after="0" w:line="240" w:lineRule="auto"/>
              <w:rPr>
                <w:rFonts w:ascii="Calibri" w:eastAsia="Times New Roman" w:hAnsi="Calibri" w:cs="Times New Roman"/>
                <w:lang w:eastAsia="en-GB"/>
              </w:rPr>
            </w:pPr>
            <w:r w:rsidRPr="002F04DB">
              <w:rPr>
                <w:rFonts w:ascii="Calibri" w:eastAsia="Times New Roman" w:hAnsi="Calibri" w:cs="Times New Roman"/>
                <w:lang w:eastAsia="en-GB"/>
              </w:rPr>
              <w:t>Partnership event focussing on risk and demand within children's services</w:t>
            </w:r>
          </w:p>
          <w:p w:rsidR="00867B08" w:rsidRPr="0013635D" w:rsidP="00867B08">
            <w:pPr>
              <w:pStyle w:val="ListParagraph"/>
              <w:numPr>
                <w:ilvl w:val="0"/>
                <w:numId w:val="15"/>
              </w:numPr>
              <w:spacing w:after="0" w:line="240" w:lineRule="auto"/>
              <w:rPr>
                <w:rFonts w:ascii="Calibri" w:eastAsia="Times New Roman" w:hAnsi="Calibri" w:cs="Times New Roman"/>
                <w:lang w:eastAsia="en-GB"/>
              </w:rPr>
            </w:pPr>
            <w:r w:rsidRPr="0013635D">
              <w:rPr>
                <w:rFonts w:ascii="Calibri" w:eastAsia="Times New Roman" w:hAnsi="Calibri" w:cs="Times New Roman"/>
                <w:lang w:eastAsia="en-GB"/>
              </w:rPr>
              <w:t>Continued prioritisation of activity focussed on demand management</w:t>
            </w:r>
            <w:r w:rsidRPr="0013635D">
              <w:rPr>
                <w:rFonts w:ascii="Calibri" w:eastAsia="Times New Roman" w:hAnsi="Calibri" w:cs="Times New Roman"/>
                <w:lang w:eastAsia="en-GB"/>
              </w:rPr>
              <w:t xml:space="preserve"> and providing appropriate and effective placements for young people. </w:t>
            </w:r>
            <w:r w:rsidRPr="0013635D">
              <w:rPr>
                <w:rFonts w:ascii="Calibri" w:eastAsia="Times New Roman" w:hAnsi="Calibri" w:cs="Times New Roman"/>
                <w:lang w:eastAsia="en-GB"/>
              </w:rPr>
              <w:t>Business case for Access to Resources Team progressed through MT and now being implemented.</w:t>
            </w:r>
          </w:p>
          <w:p w:rsidR="000C512C" w:rsidRPr="002F04DB" w:rsidP="000C512C">
            <w:pPr>
              <w:pStyle w:val="ListParagraph"/>
              <w:spacing w:after="0" w:line="240" w:lineRule="auto"/>
              <w:rPr>
                <w:rFonts w:ascii="Calibri" w:eastAsia="Times New Roman" w:hAnsi="Calibri" w:cs="Times New Roman"/>
                <w:lang w:eastAsia="en-GB"/>
              </w:rPr>
            </w:pPr>
          </w:p>
        </w:tc>
        <w:tc>
          <w:tcPr>
            <w:tcW w:w="1023" w:type="dxa"/>
            <w:tcBorders>
              <w:top w:val="nil"/>
              <w:left w:val="nil"/>
              <w:bottom w:val="single" w:sz="4" w:space="0" w:color="auto"/>
              <w:right w:val="single" w:sz="4" w:space="0" w:color="auto"/>
            </w:tcBorders>
            <w:shd w:val="clear" w:color="auto" w:fill="auto"/>
            <w:hideMark/>
          </w:tcPr>
          <w:p w:rsidR="000C512C" w:rsidRPr="002F04DB" w:rsidP="000C512C">
            <w:pPr>
              <w:spacing w:after="0" w:line="240" w:lineRule="auto"/>
              <w:jc w:val="center"/>
              <w:rPr>
                <w:rFonts w:ascii="Calibri" w:eastAsia="Times New Roman" w:hAnsi="Calibri" w:cs="Times New Roman"/>
                <w:color w:val="000000"/>
                <w:lang w:eastAsia="en-GB"/>
              </w:rPr>
            </w:pPr>
            <w:r w:rsidRPr="002F04DB">
              <w:rPr>
                <w:rFonts w:ascii="Calibri" w:eastAsia="Times New Roman" w:hAnsi="Calibri" w:cs="Times New Roman"/>
                <w:color w:val="000000"/>
                <w:lang w:eastAsia="en-GB"/>
              </w:rPr>
              <w:t>12</w:t>
            </w:r>
          </w:p>
        </w:tc>
        <w:tc>
          <w:tcPr>
            <w:tcW w:w="962" w:type="dxa"/>
            <w:tcBorders>
              <w:top w:val="nil"/>
              <w:left w:val="nil"/>
              <w:bottom w:val="single" w:sz="4" w:space="0" w:color="auto"/>
              <w:right w:val="single" w:sz="4" w:space="0" w:color="auto"/>
            </w:tcBorders>
            <w:shd w:val="clear" w:color="auto" w:fill="auto"/>
            <w:hideMark/>
          </w:tcPr>
          <w:p w:rsidR="000C512C" w:rsidRPr="002F04DB" w:rsidP="000C512C">
            <w:pPr>
              <w:spacing w:after="0" w:line="240" w:lineRule="auto"/>
              <w:jc w:val="center"/>
              <w:rPr>
                <w:rFonts w:ascii="Calibri" w:eastAsia="Times New Roman" w:hAnsi="Calibri" w:cs="Times New Roman"/>
                <w:color w:val="000000"/>
                <w:lang w:eastAsia="en-GB"/>
              </w:rPr>
            </w:pPr>
            <w:r w:rsidRPr="002F04DB">
              <w:rPr>
                <w:rFonts w:ascii="Calibri" w:eastAsia="Times New Roman" w:hAnsi="Calibri" w:cs="Times New Roman"/>
                <w:color w:val="000000"/>
                <w:lang w:eastAsia="en-GB"/>
              </w:rPr>
              <w:t>MT</w:t>
            </w:r>
          </w:p>
        </w:tc>
        <w:tc>
          <w:tcPr>
            <w:tcW w:w="2235" w:type="dxa"/>
            <w:tcBorders>
              <w:top w:val="nil"/>
              <w:left w:val="nil"/>
              <w:bottom w:val="single" w:sz="4" w:space="0" w:color="auto"/>
              <w:right w:val="single" w:sz="4" w:space="0" w:color="auto"/>
            </w:tcBorders>
            <w:shd w:val="clear" w:color="auto" w:fill="auto"/>
            <w:hideMark/>
          </w:tcPr>
          <w:p w:rsidR="000C512C" w:rsidRPr="002F04DB" w:rsidP="000C512C">
            <w:pPr>
              <w:spacing w:after="0" w:line="240" w:lineRule="auto"/>
              <w:jc w:val="center"/>
              <w:rPr>
                <w:rFonts w:ascii="Calibri" w:eastAsia="Times New Roman" w:hAnsi="Calibri" w:cs="Times New Roman"/>
                <w:color w:val="000000"/>
                <w:lang w:eastAsia="en-GB"/>
              </w:rPr>
            </w:pPr>
            <w:r w:rsidRPr="002F04DB">
              <w:rPr>
                <w:rFonts w:ascii="Calibri" w:eastAsia="Times New Roman" w:hAnsi="Calibri" w:cs="Times New Roman"/>
                <w:color w:val="000000"/>
                <w:lang w:eastAsia="en-GB"/>
              </w:rPr>
              <w:t>↓ Downwards.</w:t>
            </w:r>
          </w:p>
        </w:tc>
      </w:tr>
      <w:tr w:rsidTr="000C512C">
        <w:tblPrEx>
          <w:tblW w:w="0" w:type="auto"/>
          <w:tblLayout w:type="fixed"/>
          <w:tblLook w:val="04A0"/>
        </w:tblPrEx>
        <w:trPr>
          <w:trHeight w:val="1500"/>
        </w:trPr>
        <w:tc>
          <w:tcPr>
            <w:tcW w:w="1691" w:type="dxa"/>
            <w:tcBorders>
              <w:top w:val="nil"/>
              <w:left w:val="single" w:sz="4" w:space="0" w:color="auto"/>
              <w:bottom w:val="single" w:sz="4" w:space="0" w:color="auto"/>
              <w:right w:val="single" w:sz="4" w:space="0" w:color="auto"/>
            </w:tcBorders>
            <w:shd w:val="clear" w:color="auto" w:fill="auto"/>
          </w:tcPr>
          <w:p w:rsidR="000C512C" w:rsidRPr="00865C09" w:rsidP="000C512C">
            <w:pPr>
              <w:spacing w:after="0" w:line="240" w:lineRule="auto"/>
              <w:jc w:val="center"/>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t>CR24</w:t>
            </w:r>
          </w:p>
        </w:tc>
        <w:tc>
          <w:tcPr>
            <w:tcW w:w="1843" w:type="dxa"/>
            <w:tcBorders>
              <w:top w:val="nil"/>
              <w:left w:val="nil"/>
              <w:bottom w:val="single" w:sz="4" w:space="0" w:color="auto"/>
              <w:right w:val="single" w:sz="4" w:space="0" w:color="auto"/>
            </w:tcBorders>
            <w:shd w:val="clear" w:color="auto" w:fill="auto"/>
          </w:tcPr>
          <w:p w:rsidR="000C512C" w:rsidRPr="00865C09" w:rsidP="000C512C">
            <w:pPr>
              <w:rPr>
                <w:lang w:eastAsia="en-GB"/>
              </w:rPr>
            </w:pPr>
            <w:r w:rsidRPr="00865C09">
              <w:rPr>
                <w:lang w:eastAsia="en-GB"/>
              </w:rPr>
              <w:t xml:space="preserve">Failure to achieve targets agreed with National Troubled Families </w:t>
            </w:r>
            <w:r w:rsidRPr="00865C09">
              <w:rPr>
                <w:lang w:eastAsia="en-GB"/>
              </w:rPr>
              <w:t>Unit team due to the specific requirements of the programme.</w:t>
            </w:r>
          </w:p>
          <w:p w:rsidR="000C512C" w:rsidRPr="00865C09" w:rsidP="000C512C">
            <w:pPr>
              <w:spacing w:after="0" w:line="240" w:lineRule="auto"/>
              <w:rPr>
                <w:rFonts w:ascii="Calibri" w:eastAsia="Times New Roman" w:hAnsi="Calibri" w:cs="Times New Roman"/>
                <w:color w:val="000000"/>
                <w:lang w:eastAsia="en-GB"/>
              </w:rPr>
            </w:pPr>
            <w:r w:rsidRPr="00865C09">
              <w:rPr>
                <w:lang w:eastAsia="en-GB"/>
              </w:rPr>
              <w:t>Failure to provide robust data to evidence the impact on outcomes for those families engaged with the programme</w:t>
            </w:r>
          </w:p>
        </w:tc>
        <w:tc>
          <w:tcPr>
            <w:tcW w:w="1276" w:type="dxa"/>
            <w:tcBorders>
              <w:top w:val="nil"/>
              <w:left w:val="nil"/>
              <w:bottom w:val="single" w:sz="4" w:space="0" w:color="auto"/>
              <w:right w:val="single" w:sz="4" w:space="0" w:color="auto"/>
            </w:tcBorders>
            <w:shd w:val="clear" w:color="auto" w:fill="auto"/>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w:t>
            </w:r>
          </w:p>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Political</w:t>
            </w:r>
          </w:p>
        </w:tc>
        <w:tc>
          <w:tcPr>
            <w:tcW w:w="2693" w:type="dxa"/>
            <w:tcBorders>
              <w:top w:val="nil"/>
              <w:left w:val="nil"/>
              <w:bottom w:val="single" w:sz="4" w:space="0" w:color="auto"/>
              <w:right w:val="single" w:sz="4" w:space="0" w:color="auto"/>
            </w:tcBorders>
            <w:shd w:val="clear" w:color="auto" w:fill="auto"/>
          </w:tcPr>
          <w:p w:rsidR="000C512C" w:rsidRPr="00865C09" w:rsidP="000C512C">
            <w:pPr>
              <w:spacing w:after="0" w:line="240" w:lineRule="auto"/>
              <w:rPr>
                <w:lang w:eastAsia="en-GB"/>
              </w:rPr>
            </w:pPr>
            <w:r w:rsidRPr="00865C09">
              <w:rPr>
                <w:lang w:eastAsia="en-GB"/>
              </w:rPr>
              <w:t xml:space="preserve">Failure to accrue maximum income from the programme for the </w:t>
            </w:r>
            <w:r w:rsidRPr="00865C09">
              <w:rPr>
                <w:lang w:eastAsia="en-GB"/>
              </w:rPr>
              <w:t>authority</w:t>
            </w:r>
          </w:p>
          <w:p w:rsidR="000C512C" w:rsidRPr="00865C09" w:rsidP="000C512C">
            <w:pPr>
              <w:spacing w:after="0" w:line="240" w:lineRule="auto"/>
              <w:rPr>
                <w:lang w:eastAsia="en-GB"/>
              </w:rPr>
            </w:pPr>
          </w:p>
          <w:p w:rsidR="000C512C" w:rsidRPr="00865C09" w:rsidP="000C512C">
            <w:pPr>
              <w:spacing w:after="0" w:line="240" w:lineRule="auto"/>
              <w:rPr>
                <w:lang w:eastAsia="en-GB"/>
              </w:rPr>
            </w:pPr>
            <w:r w:rsidRPr="00865C09">
              <w:rPr>
                <w:lang w:eastAsia="en-GB"/>
              </w:rPr>
              <w:t>Possible reputational risk as a result of failing to meet the national target.</w:t>
            </w:r>
          </w:p>
          <w:p w:rsidR="000C512C" w:rsidRPr="00865C09" w:rsidP="000C512C">
            <w:pPr>
              <w:spacing w:after="0" w:line="240" w:lineRule="auto"/>
              <w:rPr>
                <w:lang w:eastAsia="en-GB"/>
              </w:rPr>
            </w:pPr>
          </w:p>
          <w:p w:rsidR="000C512C" w:rsidRPr="00865C09" w:rsidP="000C512C">
            <w:pPr>
              <w:spacing w:after="0" w:line="240" w:lineRule="auto"/>
              <w:rPr>
                <w:rFonts w:ascii="Calibri" w:eastAsia="Times New Roman" w:hAnsi="Calibri" w:cs="Times New Roman"/>
                <w:color w:val="000000"/>
                <w:lang w:eastAsia="en-GB"/>
              </w:rPr>
            </w:pPr>
            <w:r w:rsidRPr="00865C09">
              <w:rPr>
                <w:lang w:eastAsia="en-GB"/>
              </w:rPr>
              <w:t>Risk of additional scrutiny of Lancashire's response to the programme</w:t>
            </w:r>
          </w:p>
        </w:tc>
        <w:tc>
          <w:tcPr>
            <w:tcW w:w="4253" w:type="dxa"/>
            <w:tcBorders>
              <w:top w:val="nil"/>
              <w:left w:val="nil"/>
              <w:bottom w:val="single" w:sz="4" w:space="0" w:color="auto"/>
              <w:right w:val="single" w:sz="4" w:space="0" w:color="auto"/>
            </w:tcBorders>
            <w:shd w:val="clear" w:color="auto" w:fill="auto"/>
          </w:tcPr>
          <w:p w:rsidR="000C512C" w:rsidRPr="00453F77" w:rsidP="000C512C">
            <w:pPr>
              <w:pStyle w:val="ListParagraph"/>
              <w:numPr>
                <w:ilvl w:val="0"/>
                <w:numId w:val="15"/>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Robust tracking processes in development with view to maximising payment by result claim opport</w:t>
            </w:r>
            <w:r w:rsidRPr="00453F77">
              <w:rPr>
                <w:rFonts w:ascii="Calibri" w:eastAsia="Times New Roman" w:hAnsi="Calibri" w:cs="Times New Roman"/>
                <w:color w:val="000000"/>
                <w:lang w:eastAsia="en-GB"/>
              </w:rPr>
              <w:t>unities.</w:t>
            </w:r>
          </w:p>
          <w:p w:rsidR="000C512C" w:rsidRPr="00453F77" w:rsidP="000C512C">
            <w:pPr>
              <w:pStyle w:val="ListParagraph"/>
              <w:numPr>
                <w:ilvl w:val="0"/>
                <w:numId w:val="15"/>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Improvement plan implementation to ensure that 'attached' cases meet national TFU principles with operational staff.</w:t>
            </w:r>
          </w:p>
          <w:p w:rsidR="000C512C" w:rsidRPr="00453F77" w:rsidP="000C512C">
            <w:pPr>
              <w:pStyle w:val="ListParagraph"/>
              <w:numPr>
                <w:ilvl w:val="0"/>
                <w:numId w:val="15"/>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Ongoing data matching to identify new eligible families</w:t>
            </w:r>
          </w:p>
          <w:p w:rsidR="000C512C" w:rsidRPr="00865C09" w:rsidP="000C512C">
            <w:pPr>
              <w:pStyle w:val="ListParagraph"/>
              <w:numPr>
                <w:ilvl w:val="0"/>
                <w:numId w:val="15"/>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Business case to recruit to staffing vacancies approved</w:t>
            </w:r>
            <w:r w:rsidRPr="00453F77">
              <w:rPr>
                <w:rFonts w:ascii="Calibri" w:eastAsia="Times New Roman" w:hAnsi="Calibri" w:cs="Times New Roman"/>
                <w:color w:val="000000"/>
                <w:lang w:eastAsia="en-GB"/>
              </w:rPr>
              <w:t>.</w:t>
            </w:r>
          </w:p>
        </w:tc>
        <w:tc>
          <w:tcPr>
            <w:tcW w:w="948" w:type="dxa"/>
            <w:tcBorders>
              <w:top w:val="nil"/>
              <w:left w:val="nil"/>
              <w:bottom w:val="single" w:sz="4" w:space="0" w:color="auto"/>
              <w:right w:val="single" w:sz="4" w:space="0" w:color="auto"/>
            </w:tcBorders>
            <w:shd w:val="clear" w:color="auto" w:fill="auto"/>
          </w:tcPr>
          <w:p w:rsidR="000C512C" w:rsidRPr="00865C09" w:rsidP="000C512C">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20</w:t>
            </w:r>
          </w:p>
        </w:tc>
        <w:tc>
          <w:tcPr>
            <w:tcW w:w="5430" w:type="dxa"/>
            <w:tcBorders>
              <w:top w:val="nil"/>
              <w:left w:val="nil"/>
              <w:bottom w:val="single" w:sz="4" w:space="0" w:color="auto"/>
              <w:right w:val="single" w:sz="4" w:space="0" w:color="auto"/>
            </w:tcBorders>
            <w:shd w:val="clear" w:color="auto" w:fill="auto"/>
          </w:tcPr>
          <w:p w:rsidR="000C512C" w:rsidRPr="00453F77" w:rsidP="000C512C">
            <w:pPr>
              <w:pStyle w:val="ListParagraph"/>
              <w:numPr>
                <w:ilvl w:val="0"/>
                <w:numId w:val="18"/>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Development of</w:t>
            </w:r>
            <w:r w:rsidRPr="00453F77">
              <w:rPr>
                <w:rFonts w:ascii="Calibri" w:eastAsia="Times New Roman" w:hAnsi="Calibri" w:cs="Times New Roman"/>
                <w:color w:val="000000"/>
                <w:lang w:eastAsia="en-GB"/>
              </w:rPr>
              <w:t xml:space="preserve"> reporting processes to ensure monthly progress checks against targets</w:t>
            </w:r>
          </w:p>
          <w:p w:rsidR="000C512C" w:rsidRPr="00453F77" w:rsidP="000C512C">
            <w:pPr>
              <w:pStyle w:val="ListParagraph"/>
              <w:numPr>
                <w:ilvl w:val="0"/>
                <w:numId w:val="18"/>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Business case to request additional resources to support tracking and claiming processes</w:t>
            </w:r>
          </w:p>
          <w:p w:rsidR="000C512C" w:rsidRPr="00453F77" w:rsidP="000C512C">
            <w:pPr>
              <w:pStyle w:val="ListParagraph"/>
              <w:numPr>
                <w:ilvl w:val="0"/>
                <w:numId w:val="18"/>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Redesigning of outcomes plan to set more achievable/realistic targets</w:t>
            </w:r>
          </w:p>
          <w:p w:rsidR="000C512C" w:rsidRPr="00453F77" w:rsidP="000C512C">
            <w:pPr>
              <w:pStyle w:val="ListParagraph"/>
              <w:numPr>
                <w:ilvl w:val="0"/>
                <w:numId w:val="18"/>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Exploration of systems tha</w:t>
            </w:r>
            <w:r w:rsidRPr="00453F77">
              <w:rPr>
                <w:rFonts w:ascii="Calibri" w:eastAsia="Times New Roman" w:hAnsi="Calibri" w:cs="Times New Roman"/>
                <w:color w:val="000000"/>
                <w:lang w:eastAsia="en-GB"/>
              </w:rPr>
              <w:t>t can be used to undertake the necessary analysis for Lancashire's response to the programme.</w:t>
            </w:r>
          </w:p>
          <w:p w:rsidR="000C512C" w:rsidRPr="00453F77" w:rsidP="000C512C">
            <w:pPr>
              <w:pStyle w:val="ListParagraph"/>
              <w:numPr>
                <w:ilvl w:val="0"/>
                <w:numId w:val="18"/>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Establishment of multi-agency "engine room" to drive multi-agency partnership working.</w:t>
            </w:r>
          </w:p>
          <w:p w:rsidR="000C512C" w:rsidRPr="00453F77" w:rsidP="000C512C">
            <w:pPr>
              <w:pStyle w:val="ListParagraph"/>
              <w:numPr>
                <w:ilvl w:val="0"/>
                <w:numId w:val="18"/>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Workforce development ongoing for CAF and LP working.</w:t>
            </w:r>
          </w:p>
          <w:p w:rsidR="000C512C" w:rsidP="000C512C">
            <w:pPr>
              <w:pStyle w:val="ListParagraph"/>
              <w:numPr>
                <w:ilvl w:val="0"/>
                <w:numId w:val="18"/>
              </w:num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Revised CAF documenta</w:t>
            </w:r>
            <w:r w:rsidRPr="00453F77">
              <w:rPr>
                <w:rFonts w:ascii="Calibri" w:eastAsia="Times New Roman" w:hAnsi="Calibri" w:cs="Times New Roman"/>
                <w:color w:val="000000"/>
                <w:lang w:eastAsia="en-GB"/>
              </w:rPr>
              <w:t>tion, Quality Assurance and processes to assist in meeting requirements.</w:t>
            </w:r>
          </w:p>
          <w:p w:rsidR="00A3549A" w:rsidRPr="0013635D" w:rsidP="00A3549A">
            <w:pPr>
              <w:pStyle w:val="ListParagraph"/>
              <w:numPr>
                <w:ilvl w:val="0"/>
                <w:numId w:val="18"/>
              </w:numPr>
              <w:spacing w:after="0" w:line="240" w:lineRule="auto"/>
              <w:rPr>
                <w:rFonts w:ascii="Calibri" w:eastAsia="Times New Roman" w:hAnsi="Calibri" w:cs="Times New Roman"/>
                <w:lang w:eastAsia="en-GB"/>
              </w:rPr>
            </w:pPr>
            <w:r w:rsidRPr="0013635D">
              <w:rPr>
                <w:rFonts w:ascii="Calibri" w:eastAsia="Times New Roman" w:hAnsi="Calibri" w:cs="Times New Roman"/>
                <w:lang w:eastAsia="en-GB"/>
              </w:rPr>
              <w:t>Feed into consultation opportunities provided by DCLG. Monitor outcome of review. Maximise payment by results claims pending outcome of review.</w:t>
            </w:r>
          </w:p>
          <w:p w:rsidR="000C512C" w:rsidRPr="00865C09" w:rsidP="000C512C">
            <w:pPr>
              <w:pStyle w:val="ListParagraph"/>
              <w:spacing w:after="0" w:line="240" w:lineRule="auto"/>
              <w:rPr>
                <w:rFonts w:ascii="Calibri" w:eastAsia="Times New Roman" w:hAnsi="Calibri" w:cs="Times New Roman"/>
                <w:color w:val="000000"/>
                <w:lang w:eastAsia="en-GB"/>
              </w:rPr>
            </w:pPr>
          </w:p>
          <w:p w:rsidR="000C512C" w:rsidRPr="00865C09" w:rsidP="000C512C">
            <w:pPr>
              <w:pStyle w:val="ListParagraph"/>
              <w:spacing w:after="0" w:line="240" w:lineRule="auto"/>
              <w:rPr>
                <w:rFonts w:ascii="Calibri" w:eastAsia="Times New Roman" w:hAnsi="Calibri" w:cs="Times New Roman"/>
                <w:color w:val="000000"/>
                <w:lang w:eastAsia="en-GB"/>
              </w:rPr>
            </w:pPr>
          </w:p>
          <w:p w:rsidR="000C512C" w:rsidRPr="00865C09" w:rsidP="000C512C">
            <w:pPr>
              <w:pStyle w:val="ListParagraph"/>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tcPr>
          <w:p w:rsidR="000C512C" w:rsidRPr="00453F77" w:rsidP="000C512C">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16</w:t>
            </w:r>
          </w:p>
        </w:tc>
        <w:tc>
          <w:tcPr>
            <w:tcW w:w="962" w:type="dxa"/>
            <w:tcBorders>
              <w:top w:val="nil"/>
              <w:left w:val="nil"/>
              <w:bottom w:val="single" w:sz="4" w:space="0" w:color="auto"/>
              <w:right w:val="single" w:sz="4" w:space="0" w:color="auto"/>
            </w:tcBorders>
            <w:shd w:val="clear" w:color="auto" w:fill="auto"/>
          </w:tcPr>
          <w:p w:rsidR="000C512C" w:rsidRPr="00865C09" w:rsidP="00291034">
            <w:pPr>
              <w:spacing w:after="0" w:line="240" w:lineRule="auto"/>
              <w:rPr>
                <w:rFonts w:eastAsia="Times New Roman" w:cs="Times New Roman"/>
                <w:color w:val="000000"/>
                <w:lang w:eastAsia="en-GB"/>
              </w:rPr>
            </w:pPr>
            <w:r w:rsidRPr="00865C09">
              <w:rPr>
                <w:rFonts w:cs="Arial"/>
              </w:rPr>
              <w:t xml:space="preserve">Head of </w:t>
            </w:r>
            <w:r>
              <w:rPr>
                <w:rFonts w:cs="Arial"/>
              </w:rPr>
              <w:t>Children's and Families &amp; wellbeing</w:t>
            </w:r>
          </w:p>
        </w:tc>
        <w:tc>
          <w:tcPr>
            <w:tcW w:w="2235" w:type="dxa"/>
            <w:tcBorders>
              <w:top w:val="nil"/>
              <w:left w:val="nil"/>
              <w:bottom w:val="single" w:sz="4" w:space="0" w:color="auto"/>
              <w:right w:val="single" w:sz="4" w:space="0" w:color="auto"/>
            </w:tcBorders>
            <w:shd w:val="clear" w:color="auto" w:fill="auto"/>
          </w:tcPr>
          <w:p w:rsidR="000C512C" w:rsidRPr="00865C09" w:rsidP="000C512C">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U</w:t>
            </w:r>
            <w:r w:rsidRPr="00453F77">
              <w:rPr>
                <w:rFonts w:ascii="Calibri" w:eastAsia="Times New Roman" w:hAnsi="Calibri" w:cs="Times New Roman"/>
                <w:color w:val="000000"/>
                <w:lang w:eastAsia="en-GB"/>
              </w:rPr>
              <w:t>pwards</w:t>
            </w:r>
          </w:p>
        </w:tc>
      </w:tr>
      <w:tr w:rsidTr="000C512C">
        <w:tblPrEx>
          <w:tblW w:w="0" w:type="auto"/>
          <w:tblLayout w:type="fixed"/>
          <w:tblLook w:val="04A0"/>
        </w:tblPrEx>
        <w:trPr>
          <w:trHeight w:val="1500"/>
        </w:trPr>
        <w:tc>
          <w:tcPr>
            <w:tcW w:w="1691" w:type="dxa"/>
            <w:tcBorders>
              <w:top w:val="nil"/>
              <w:left w:val="single" w:sz="4" w:space="0" w:color="auto"/>
              <w:bottom w:val="single" w:sz="4" w:space="0" w:color="auto"/>
              <w:right w:val="single" w:sz="4" w:space="0" w:color="auto"/>
            </w:tcBorders>
            <w:shd w:val="clear" w:color="auto" w:fill="auto"/>
          </w:tcPr>
          <w:p w:rsidR="000C512C" w:rsidRPr="00865C09" w:rsidP="000C512C">
            <w:pPr>
              <w:spacing w:after="0" w:line="240" w:lineRule="auto"/>
              <w:jc w:val="center"/>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t>CR25</w:t>
            </w:r>
          </w:p>
        </w:tc>
        <w:tc>
          <w:tcPr>
            <w:tcW w:w="1843" w:type="dxa"/>
            <w:tcBorders>
              <w:top w:val="nil"/>
              <w:left w:val="nil"/>
              <w:bottom w:val="single" w:sz="4" w:space="0" w:color="auto"/>
              <w:right w:val="single" w:sz="4" w:space="0" w:color="auto"/>
            </w:tcBorders>
            <w:shd w:val="clear" w:color="auto" w:fill="auto"/>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Failure to implement and meet the statutory requirement to children and young people with special educational needs and/or disabilities.</w:t>
            </w:r>
          </w:p>
        </w:tc>
        <w:tc>
          <w:tcPr>
            <w:tcW w:w="1276" w:type="dxa"/>
            <w:tcBorders>
              <w:top w:val="nil"/>
              <w:left w:val="nil"/>
              <w:bottom w:val="single" w:sz="4" w:space="0" w:color="auto"/>
              <w:right w:val="single" w:sz="4" w:space="0" w:color="auto"/>
            </w:tcBorders>
            <w:shd w:val="clear" w:color="auto" w:fill="auto"/>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Not providing adequate service to SEND leading to inspection failure. Lack of appropriate IT platform. Failure to recruit and retain staff. Commissioning arrangements with health not consistent.</w:t>
            </w:r>
          </w:p>
        </w:tc>
        <w:tc>
          <w:tcPr>
            <w:tcW w:w="4253" w:type="dxa"/>
            <w:tcBorders>
              <w:top w:val="nil"/>
              <w:left w:val="nil"/>
              <w:bottom w:val="single" w:sz="4" w:space="0" w:color="auto"/>
              <w:right w:val="single" w:sz="4" w:space="0" w:color="auto"/>
            </w:tcBorders>
            <w:shd w:val="clear" w:color="auto" w:fill="auto"/>
          </w:tcPr>
          <w:p w:rsidR="000C512C" w:rsidRPr="00865C09" w:rsidP="000C512C">
            <w:pPr>
              <w:pStyle w:val="ListParagraph"/>
              <w:numPr>
                <w:ilvl w:val="0"/>
                <w:numId w:val="2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Self-assessment completed against new framework</w:t>
            </w:r>
          </w:p>
          <w:p w:rsidR="000C512C" w:rsidRPr="00865C09" w:rsidP="000C512C">
            <w:pPr>
              <w:pStyle w:val="ListParagraph"/>
              <w:numPr>
                <w:ilvl w:val="0"/>
                <w:numId w:val="20"/>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N/W regional </w:t>
            </w:r>
            <w:r w:rsidRPr="00865C09">
              <w:rPr>
                <w:rFonts w:ascii="Calibri" w:eastAsia="Times New Roman" w:hAnsi="Calibri" w:cs="Times New Roman"/>
                <w:color w:val="000000"/>
                <w:lang w:eastAsia="en-GB"/>
              </w:rPr>
              <w:t>peer support group established</w:t>
            </w:r>
          </w:p>
        </w:tc>
        <w:tc>
          <w:tcPr>
            <w:tcW w:w="948" w:type="dxa"/>
            <w:tcBorders>
              <w:top w:val="nil"/>
              <w:left w:val="nil"/>
              <w:bottom w:val="single" w:sz="4" w:space="0" w:color="auto"/>
              <w:right w:val="single" w:sz="4" w:space="0" w:color="auto"/>
            </w:tcBorders>
            <w:shd w:val="clear" w:color="auto" w:fill="auto"/>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0C512C" w:rsidRPr="00865C09" w:rsidP="000C512C">
            <w:pPr>
              <w:pStyle w:val="ListParagraph"/>
              <w:numPr>
                <w:ilvl w:val="0"/>
                <w:numId w:val="1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Implementation of the early help (IT) module.</w:t>
            </w:r>
          </w:p>
          <w:p w:rsidR="000C512C" w:rsidRPr="00865C09" w:rsidP="000C512C">
            <w:pPr>
              <w:pStyle w:val="ListParagraph"/>
              <w:numPr>
                <w:ilvl w:val="0"/>
                <w:numId w:val="1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Recruitment of qualified staff funded by the SEND reform grant.</w:t>
            </w:r>
          </w:p>
          <w:p w:rsidR="000C512C" w:rsidP="000C512C">
            <w:pPr>
              <w:pStyle w:val="ListParagraph"/>
              <w:numPr>
                <w:ilvl w:val="0"/>
                <w:numId w:val="19"/>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Commissioning arrangements with Health being reviewed.</w:t>
            </w:r>
            <w:bookmarkStart w:id="0" w:name="_GoBack"/>
            <w:bookmarkEnd w:id="0"/>
          </w:p>
          <w:p w:rsidR="00291034" w:rsidRPr="00865C09" w:rsidP="000C512C">
            <w:pPr>
              <w:pStyle w:val="ListParagraph"/>
              <w:numPr>
                <w:ilvl w:val="0"/>
                <w:numId w:val="19"/>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The service has just been subject to Ofsted and CQC inspection and awaiting outcome letter</w:t>
            </w:r>
          </w:p>
        </w:tc>
        <w:tc>
          <w:tcPr>
            <w:tcW w:w="1023" w:type="dxa"/>
            <w:tcBorders>
              <w:top w:val="nil"/>
              <w:left w:val="nil"/>
              <w:bottom w:val="single" w:sz="4" w:space="0" w:color="auto"/>
              <w:right w:val="single" w:sz="4" w:space="0" w:color="auto"/>
            </w:tcBorders>
            <w:shd w:val="clear" w:color="auto" w:fill="auto"/>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962" w:type="dxa"/>
            <w:tcBorders>
              <w:top w:val="nil"/>
              <w:left w:val="nil"/>
              <w:bottom w:val="single" w:sz="4" w:space="0" w:color="auto"/>
              <w:right w:val="single" w:sz="4" w:space="0" w:color="auto"/>
            </w:tcBorders>
            <w:shd w:val="clear" w:color="auto" w:fill="auto"/>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Head of Special Education Needs and Disability</w:t>
            </w:r>
          </w:p>
        </w:tc>
        <w:tc>
          <w:tcPr>
            <w:tcW w:w="2235" w:type="dxa"/>
            <w:tcBorders>
              <w:top w:val="nil"/>
              <w:left w:val="nil"/>
              <w:bottom w:val="single" w:sz="4" w:space="0" w:color="auto"/>
              <w:right w:val="single" w:sz="4" w:space="0" w:color="auto"/>
            </w:tcBorders>
            <w:shd w:val="clear" w:color="auto" w:fill="auto"/>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w:t>
            </w:r>
            <w:r w:rsidRPr="00865C09">
              <w:rPr>
                <w:rFonts w:ascii="Calibri" w:eastAsia="Times New Roman" w:hAnsi="Calibri" w:cs="Times New Roman"/>
                <w:color w:val="000000"/>
                <w:lang w:eastAsia="en-GB"/>
              </w:rPr>
              <w:t>l</w:t>
            </w:r>
          </w:p>
        </w:tc>
      </w:tr>
      <w:tr w:rsidTr="000C512C">
        <w:tblPrEx>
          <w:tblW w:w="0" w:type="auto"/>
          <w:tblLayout w:type="fixed"/>
          <w:tblLook w:val="04A0"/>
        </w:tblPrEx>
        <w:trPr>
          <w:trHeight w:val="1500"/>
        </w:trPr>
        <w:tc>
          <w:tcPr>
            <w:tcW w:w="1691" w:type="dxa"/>
            <w:tcBorders>
              <w:top w:val="nil"/>
              <w:left w:val="single" w:sz="4" w:space="0" w:color="auto"/>
              <w:bottom w:val="single" w:sz="4" w:space="0" w:color="auto"/>
              <w:right w:val="single" w:sz="4" w:space="0" w:color="auto"/>
            </w:tcBorders>
            <w:shd w:val="clear" w:color="auto" w:fill="auto"/>
          </w:tcPr>
          <w:p w:rsidR="000C512C" w:rsidRPr="00865C09" w:rsidP="000C512C">
            <w:pPr>
              <w:spacing w:after="0" w:line="240" w:lineRule="auto"/>
              <w:jc w:val="center"/>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t>CR26</w:t>
            </w:r>
          </w:p>
        </w:tc>
        <w:tc>
          <w:tcPr>
            <w:tcW w:w="1843" w:type="dxa"/>
            <w:tcBorders>
              <w:top w:val="nil"/>
              <w:left w:val="nil"/>
              <w:bottom w:val="single" w:sz="4" w:space="0" w:color="auto"/>
              <w:right w:val="single" w:sz="4" w:space="0" w:color="auto"/>
            </w:tcBorders>
            <w:shd w:val="clear" w:color="auto" w:fill="auto"/>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Proposed museum closures</w:t>
            </w:r>
          </w:p>
        </w:tc>
        <w:tc>
          <w:tcPr>
            <w:tcW w:w="1276" w:type="dxa"/>
            <w:tcBorders>
              <w:top w:val="nil"/>
              <w:left w:val="nil"/>
              <w:bottom w:val="single" w:sz="4" w:space="0" w:color="auto"/>
              <w:right w:val="single" w:sz="4" w:space="0" w:color="auto"/>
            </w:tcBorders>
            <w:shd w:val="clear" w:color="auto" w:fill="auto"/>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Organisational/political/reputational/financial/legal</w:t>
            </w:r>
          </w:p>
        </w:tc>
        <w:tc>
          <w:tcPr>
            <w:tcW w:w="2693" w:type="dxa"/>
            <w:tcBorders>
              <w:top w:val="nil"/>
              <w:left w:val="nil"/>
              <w:bottom w:val="single" w:sz="4" w:space="0" w:color="auto"/>
              <w:right w:val="single" w:sz="4" w:space="0" w:color="auto"/>
            </w:tcBorders>
            <w:shd w:val="clear" w:color="auto" w:fill="auto"/>
          </w:tcPr>
          <w:p w:rsidR="000C512C" w:rsidRPr="00506413" w:rsidP="000C512C">
            <w:pPr>
              <w:spacing w:after="0" w:line="240" w:lineRule="auto"/>
              <w:rPr>
                <w:rFonts w:ascii="Calibri" w:eastAsia="Times New Roman" w:hAnsi="Calibri" w:cs="Times New Roman"/>
                <w:lang w:eastAsia="en-GB"/>
              </w:rPr>
            </w:pPr>
            <w:r w:rsidRPr="00506413">
              <w:rPr>
                <w:rFonts w:ascii="Calibri" w:eastAsia="Times New Roman" w:hAnsi="Calibri" w:cs="Times New Roman"/>
                <w:lang w:eastAsia="en-GB"/>
              </w:rPr>
              <w:t>The proposal to close five museums has attracted negative publicity nationally, regionally and locally due to the national importance of the sites and collections</w:t>
            </w:r>
          </w:p>
          <w:p w:rsidR="000C512C" w:rsidRPr="00506413" w:rsidP="000C512C">
            <w:pPr>
              <w:spacing w:after="0" w:line="240" w:lineRule="auto"/>
              <w:rPr>
                <w:rFonts w:ascii="Calibri" w:eastAsia="Times New Roman" w:hAnsi="Calibri" w:cs="Times New Roman"/>
                <w:lang w:eastAsia="en-GB"/>
              </w:rPr>
            </w:pPr>
          </w:p>
          <w:p w:rsidR="000C512C" w:rsidRPr="00506413" w:rsidP="000C512C">
            <w:pPr>
              <w:spacing w:after="0" w:line="240" w:lineRule="auto"/>
              <w:rPr>
                <w:rFonts w:ascii="Calibri" w:eastAsia="Times New Roman" w:hAnsi="Calibri" w:cs="Times New Roman"/>
                <w:lang w:eastAsia="en-GB"/>
              </w:rPr>
            </w:pPr>
            <w:r w:rsidRPr="00506413">
              <w:rPr>
                <w:rFonts w:ascii="Calibri" w:eastAsia="Times New Roman" w:hAnsi="Calibri" w:cs="Times New Roman"/>
                <w:lang w:eastAsia="en-GB"/>
              </w:rPr>
              <w:t>Impact on staff leading to sickness absence</w:t>
            </w:r>
          </w:p>
          <w:p w:rsidR="000C512C" w:rsidRPr="00506413" w:rsidP="000C512C">
            <w:pPr>
              <w:spacing w:after="0" w:line="240" w:lineRule="auto"/>
              <w:rPr>
                <w:rFonts w:ascii="Calibri" w:eastAsia="Times New Roman" w:hAnsi="Calibri" w:cs="Times New Roman"/>
                <w:lang w:eastAsia="en-GB"/>
              </w:rPr>
            </w:pPr>
          </w:p>
          <w:p w:rsidR="000C512C" w:rsidRPr="00506413" w:rsidP="000C512C">
            <w:pPr>
              <w:spacing w:after="0" w:line="240" w:lineRule="auto"/>
              <w:rPr>
                <w:rFonts w:ascii="Calibri" w:eastAsia="Times New Roman" w:hAnsi="Calibri" w:cs="Times New Roman"/>
                <w:lang w:eastAsia="en-GB"/>
              </w:rPr>
            </w:pPr>
            <w:r w:rsidRPr="00506413">
              <w:rPr>
                <w:rFonts w:ascii="Calibri" w:eastAsia="Times New Roman" w:hAnsi="Calibri" w:cs="Times New Roman"/>
                <w:lang w:eastAsia="en-GB"/>
              </w:rPr>
              <w:t xml:space="preserve">Financial risk associated with not being able to close </w:t>
            </w:r>
            <w:r w:rsidRPr="00506413">
              <w:rPr>
                <w:rFonts w:ascii="Calibri" w:eastAsia="Times New Roman" w:hAnsi="Calibri" w:cs="Times New Roman"/>
                <w:lang w:eastAsia="en-GB"/>
              </w:rPr>
              <w:t>buildings because of the statutory responsibly to provide the service</w:t>
            </w:r>
          </w:p>
        </w:tc>
        <w:tc>
          <w:tcPr>
            <w:tcW w:w="4253" w:type="dxa"/>
            <w:tcBorders>
              <w:top w:val="nil"/>
              <w:left w:val="nil"/>
              <w:bottom w:val="single" w:sz="4" w:space="0" w:color="auto"/>
              <w:right w:val="single" w:sz="4" w:space="0" w:color="auto"/>
            </w:tcBorders>
            <w:shd w:val="clear" w:color="auto" w:fill="auto"/>
          </w:tcPr>
          <w:p w:rsidR="000C512C" w:rsidRPr="00506413" w:rsidP="000C512C">
            <w:pPr>
              <w:pStyle w:val="ListParagraph"/>
              <w:numPr>
                <w:ilvl w:val="0"/>
                <w:numId w:val="37"/>
              </w:numPr>
              <w:spacing w:after="0" w:line="240" w:lineRule="auto"/>
              <w:rPr>
                <w:rFonts w:ascii="Calibri" w:eastAsia="Times New Roman" w:hAnsi="Calibri" w:cs="Times New Roman"/>
                <w:lang w:eastAsia="en-GB"/>
              </w:rPr>
            </w:pPr>
            <w:r w:rsidRPr="00506413">
              <w:rPr>
                <w:rFonts w:ascii="Calibri" w:eastAsia="Times New Roman" w:hAnsi="Calibri" w:cs="Times New Roman"/>
                <w:lang w:eastAsia="en-GB"/>
              </w:rPr>
              <w:t>Regular contact is being maintained with colleagues in the commissioning team, asset m</w:t>
            </w:r>
            <w:r w:rsidRPr="00506413">
              <w:rPr>
                <w:rFonts w:ascii="Calibri" w:eastAsia="Times New Roman" w:hAnsi="Calibri" w:cs="Times New Roman"/>
                <w:lang w:eastAsia="en-GB"/>
              </w:rPr>
              <w:t xml:space="preserve">anagement, equality and diversity, communications and business intelligence as and when required.  </w:t>
            </w:r>
          </w:p>
          <w:p w:rsidR="000C512C" w:rsidRPr="00506413" w:rsidP="000C512C">
            <w:pPr>
              <w:pStyle w:val="ListParagraph"/>
              <w:numPr>
                <w:ilvl w:val="0"/>
                <w:numId w:val="37"/>
              </w:numPr>
              <w:spacing w:after="0" w:line="240" w:lineRule="auto"/>
              <w:rPr>
                <w:rFonts w:ascii="Calibri" w:eastAsia="Times New Roman" w:hAnsi="Calibri" w:cs="Times New Roman"/>
                <w:lang w:eastAsia="en-GB"/>
              </w:rPr>
            </w:pPr>
            <w:r w:rsidRPr="00506413">
              <w:rPr>
                <w:rFonts w:ascii="Calibri" w:eastAsia="Times New Roman" w:hAnsi="Calibri" w:cs="Times New Roman"/>
                <w:lang w:eastAsia="en-GB"/>
              </w:rPr>
              <w:t xml:space="preserve">Decisions on process continue to be cleared through legal services and cabinet member where appropriate.  </w:t>
            </w:r>
          </w:p>
          <w:p w:rsidR="000C512C" w:rsidRPr="00506413" w:rsidP="000C512C">
            <w:pPr>
              <w:pStyle w:val="ListParagraph"/>
              <w:numPr>
                <w:ilvl w:val="0"/>
                <w:numId w:val="37"/>
              </w:numPr>
              <w:spacing w:after="0" w:line="240" w:lineRule="auto"/>
              <w:rPr>
                <w:rFonts w:ascii="Calibri" w:eastAsia="Times New Roman" w:hAnsi="Calibri" w:cs="Times New Roman"/>
                <w:lang w:eastAsia="en-GB"/>
              </w:rPr>
            </w:pPr>
            <w:r w:rsidRPr="00506413">
              <w:rPr>
                <w:rFonts w:ascii="Calibri" w:eastAsia="Times New Roman" w:hAnsi="Calibri" w:cs="Times New Roman"/>
                <w:lang w:eastAsia="en-GB"/>
              </w:rPr>
              <w:t>Expressions of interest have been invited for int</w:t>
            </w:r>
            <w:r w:rsidRPr="00506413">
              <w:rPr>
                <w:rFonts w:ascii="Calibri" w:eastAsia="Times New Roman" w:hAnsi="Calibri" w:cs="Times New Roman"/>
                <w:lang w:eastAsia="en-GB"/>
              </w:rPr>
              <w:t xml:space="preserve">erested </w:t>
            </w:r>
            <w:r w:rsidRPr="00506413">
              <w:rPr>
                <w:rFonts w:ascii="Calibri" w:eastAsia="Times New Roman" w:hAnsi="Calibri" w:cs="Times New Roman"/>
                <w:lang w:eastAsia="en-GB"/>
              </w:rPr>
              <w:t xml:space="preserve">parties who can show that they have the resources and expertise to continue operating the museums and ensuring their collections continue to be made accessible to the public.   </w:t>
            </w:r>
          </w:p>
          <w:p w:rsidR="000C512C" w:rsidRPr="00506413" w:rsidP="000C512C">
            <w:pPr>
              <w:pStyle w:val="ListParagraph"/>
              <w:numPr>
                <w:ilvl w:val="0"/>
                <w:numId w:val="37"/>
              </w:numPr>
              <w:spacing w:after="0" w:line="240" w:lineRule="auto"/>
              <w:rPr>
                <w:rFonts w:ascii="Calibri" w:eastAsia="Times New Roman" w:hAnsi="Calibri" w:cs="Times New Roman"/>
                <w:lang w:eastAsia="en-GB"/>
              </w:rPr>
            </w:pPr>
            <w:r w:rsidRPr="00506413">
              <w:rPr>
                <w:rFonts w:ascii="Calibri" w:eastAsia="Times New Roman" w:hAnsi="Calibri" w:cs="Times New Roman"/>
                <w:lang w:eastAsia="en-GB"/>
              </w:rPr>
              <w:t>English Heritage have indicated that they will not submit an offer fol</w:t>
            </w:r>
            <w:r w:rsidRPr="00506413">
              <w:rPr>
                <w:rFonts w:ascii="Calibri" w:eastAsia="Times New Roman" w:hAnsi="Calibri" w:cs="Times New Roman"/>
                <w:lang w:eastAsia="en-GB"/>
              </w:rPr>
              <w:t xml:space="preserve">lowing discussions aimed at the transfer of ownership of Helmshore and Queen Street Mills.  There are, however, ongoing discussions with Historic England regarding these two sites.   </w:t>
            </w:r>
          </w:p>
          <w:p w:rsidR="000C512C" w:rsidRPr="00506413" w:rsidP="000C512C">
            <w:pPr>
              <w:pStyle w:val="ListParagraph"/>
              <w:numPr>
                <w:ilvl w:val="0"/>
                <w:numId w:val="37"/>
              </w:numPr>
              <w:spacing w:after="0" w:line="240" w:lineRule="auto"/>
              <w:rPr>
                <w:rFonts w:ascii="Calibri" w:eastAsia="Times New Roman" w:hAnsi="Calibri" w:cs="Times New Roman"/>
                <w:lang w:eastAsia="en-GB"/>
              </w:rPr>
            </w:pPr>
            <w:r w:rsidRPr="00506413">
              <w:rPr>
                <w:rFonts w:ascii="Calibri" w:eastAsia="Times New Roman" w:hAnsi="Calibri" w:cs="Times New Roman"/>
                <w:lang w:eastAsia="en-GB"/>
              </w:rPr>
              <w:t>Fleetwood Museum will reopened on Good Friday, 14 April 2017 and the cou</w:t>
            </w:r>
            <w:r w:rsidRPr="00506413">
              <w:rPr>
                <w:rFonts w:ascii="Calibri" w:eastAsia="Times New Roman" w:hAnsi="Calibri" w:cs="Times New Roman"/>
                <w:lang w:eastAsia="en-GB"/>
              </w:rPr>
              <w:t xml:space="preserve">nty council will manage the museum until the formal transfer to Fleetwood Museum Trust as the new operator is completed, expected to be no later than the start of June 2017.   </w:t>
            </w:r>
          </w:p>
          <w:p w:rsidR="000C512C" w:rsidRPr="00506413" w:rsidP="000C512C">
            <w:pPr>
              <w:pStyle w:val="ListParagraph"/>
              <w:numPr>
                <w:ilvl w:val="0"/>
                <w:numId w:val="37"/>
              </w:numPr>
              <w:spacing w:after="0" w:line="240" w:lineRule="auto"/>
              <w:rPr>
                <w:rFonts w:ascii="Calibri" w:eastAsia="Times New Roman" w:hAnsi="Calibri" w:cs="Times New Roman"/>
                <w:lang w:eastAsia="en-GB"/>
              </w:rPr>
            </w:pPr>
            <w:r w:rsidRPr="00506413">
              <w:rPr>
                <w:rFonts w:ascii="Calibri" w:eastAsia="Times New Roman" w:hAnsi="Calibri" w:cs="Times New Roman"/>
                <w:lang w:eastAsia="en-GB"/>
              </w:rPr>
              <w:t>Negotiations are continuing with regard to the future operation of The Judges L</w:t>
            </w:r>
            <w:r w:rsidRPr="00506413">
              <w:rPr>
                <w:rFonts w:ascii="Calibri" w:eastAsia="Times New Roman" w:hAnsi="Calibri" w:cs="Times New Roman"/>
                <w:lang w:eastAsia="en-GB"/>
              </w:rPr>
              <w:t xml:space="preserve">odgings and Museum of Lancashire.                              </w:t>
            </w:r>
          </w:p>
        </w:tc>
        <w:tc>
          <w:tcPr>
            <w:tcW w:w="948" w:type="dxa"/>
            <w:tcBorders>
              <w:top w:val="nil"/>
              <w:left w:val="nil"/>
              <w:bottom w:val="single" w:sz="4" w:space="0" w:color="auto"/>
              <w:right w:val="single" w:sz="4" w:space="0" w:color="auto"/>
            </w:tcBorders>
            <w:shd w:val="clear" w:color="auto" w:fill="auto"/>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0C512C" w:rsidP="000C512C">
            <w:pPr>
              <w:pStyle w:val="ListParagraph"/>
              <w:numPr>
                <w:ilvl w:val="0"/>
                <w:numId w:val="19"/>
              </w:numPr>
              <w:spacing w:after="0" w:line="240" w:lineRule="auto"/>
              <w:rPr>
                <w:rFonts w:ascii="Calibri" w:eastAsia="Times New Roman" w:hAnsi="Calibri" w:cs="Times New Roman"/>
                <w:color w:val="000000"/>
                <w:lang w:eastAsia="en-GB"/>
              </w:rPr>
            </w:pPr>
            <w:r w:rsidRPr="002F04DB">
              <w:rPr>
                <w:rFonts w:ascii="Calibri" w:eastAsia="Times New Roman" w:hAnsi="Calibri" w:cs="Times New Roman"/>
                <w:color w:val="000000"/>
                <w:lang w:eastAsia="en-GB"/>
              </w:rPr>
              <w:t>The County Council has committed to re-open and manage Fleetwood Museum from the 1 April 2017 until the formal transfer to Fleetwood Museum Trust as the new operator is completed.</w:t>
            </w:r>
          </w:p>
          <w:p w:rsidR="000C512C" w:rsidRPr="00056450" w:rsidP="000C512C">
            <w:pPr>
              <w:spacing w:after="0" w:line="240" w:lineRule="auto"/>
              <w:rPr>
                <w:rFonts w:ascii="Calibri" w:eastAsia="Times New Roman" w:hAnsi="Calibri" w:cs="Times New Roman"/>
                <w:color w:val="000000"/>
                <w:lang w:eastAsia="en-GB"/>
              </w:rPr>
            </w:pPr>
          </w:p>
          <w:p w:rsidR="000C512C" w:rsidRPr="00056450" w:rsidP="000C512C">
            <w:pPr>
              <w:pStyle w:val="ListParagraph"/>
              <w:numPr>
                <w:ilvl w:val="0"/>
                <w:numId w:val="19"/>
              </w:numPr>
              <w:spacing w:after="0" w:line="240" w:lineRule="auto"/>
              <w:rPr>
                <w:rFonts w:ascii="Calibri" w:eastAsia="Times New Roman" w:hAnsi="Calibri" w:cs="Times New Roman"/>
                <w:color w:val="000000"/>
                <w:lang w:eastAsia="en-GB"/>
              </w:rPr>
            </w:pPr>
            <w:r w:rsidRPr="00056450">
              <w:rPr>
                <w:bCs/>
              </w:rPr>
              <w:t xml:space="preserve">Options </w:t>
            </w:r>
            <w:r w:rsidRPr="00056450">
              <w:rPr>
                <w:bCs/>
              </w:rPr>
              <w:t>Appraisal for Queen Street Mill Textile Museum and Helmshore Mills Textile Museum</w:t>
            </w:r>
          </w:p>
          <w:p w:rsidR="000C512C" w:rsidP="000C512C">
            <w:pPr>
              <w:spacing w:after="0" w:line="240" w:lineRule="auto"/>
              <w:rPr>
                <w:rFonts w:ascii="Calibri" w:eastAsia="Times New Roman" w:hAnsi="Calibri" w:cs="Times New Roman"/>
                <w:color w:val="000000"/>
                <w:lang w:eastAsia="en-GB"/>
              </w:rPr>
            </w:pPr>
          </w:p>
          <w:p w:rsidR="005B1311" w:rsidRPr="0013635D" w:rsidP="005B1311">
            <w:pPr>
              <w:pStyle w:val="ListParagraph"/>
              <w:numPr>
                <w:ilvl w:val="0"/>
                <w:numId w:val="46"/>
              </w:numPr>
              <w:spacing w:after="0" w:line="240" w:lineRule="auto"/>
              <w:rPr>
                <w:rFonts w:ascii="Calibri" w:eastAsia="Times New Roman" w:hAnsi="Calibri" w:cs="Times New Roman"/>
                <w:lang w:eastAsia="en-GB"/>
              </w:rPr>
            </w:pPr>
            <w:r w:rsidRPr="0013635D">
              <w:rPr>
                <w:rFonts w:ascii="Calibri" w:eastAsia="Times New Roman" w:hAnsi="Calibri" w:cs="Times New Roman"/>
                <w:lang w:eastAsia="en-GB"/>
              </w:rPr>
              <w:t xml:space="preserve">Public consultation has taken place to help inform the service design and future strategy of the museum service.   </w:t>
            </w:r>
          </w:p>
          <w:p w:rsidR="005B1311" w:rsidRPr="0013635D" w:rsidP="005B1311">
            <w:pPr>
              <w:pStyle w:val="ListParagraph"/>
              <w:numPr>
                <w:ilvl w:val="0"/>
                <w:numId w:val="46"/>
              </w:numPr>
              <w:spacing w:after="0" w:line="240" w:lineRule="auto"/>
              <w:rPr>
                <w:rFonts w:ascii="Calibri" w:eastAsia="Times New Roman" w:hAnsi="Calibri" w:cs="Times New Roman"/>
                <w:lang w:eastAsia="en-GB"/>
              </w:rPr>
            </w:pPr>
            <w:r w:rsidRPr="0013635D">
              <w:rPr>
                <w:rFonts w:ascii="Calibri" w:eastAsia="Times New Roman" w:hAnsi="Calibri" w:cs="Times New Roman"/>
                <w:lang w:eastAsia="en-GB"/>
              </w:rPr>
              <w:t xml:space="preserve">Equality Impact Assessments detailing mitigating actions </w:t>
            </w:r>
            <w:r w:rsidRPr="0013635D">
              <w:rPr>
                <w:rFonts w:ascii="Calibri" w:eastAsia="Times New Roman" w:hAnsi="Calibri" w:cs="Times New Roman"/>
                <w:lang w:eastAsia="en-GB"/>
              </w:rPr>
              <w:t xml:space="preserve">have been undertaken.  </w:t>
            </w:r>
          </w:p>
          <w:p w:rsidR="005B1311" w:rsidRPr="0013635D" w:rsidP="005B1311">
            <w:pPr>
              <w:pStyle w:val="ListParagraph"/>
              <w:numPr>
                <w:ilvl w:val="0"/>
                <w:numId w:val="46"/>
              </w:numPr>
              <w:spacing w:after="0" w:line="240" w:lineRule="auto"/>
              <w:rPr>
                <w:rFonts w:ascii="Calibri" w:eastAsia="Times New Roman" w:hAnsi="Calibri" w:cs="Times New Roman"/>
                <w:lang w:eastAsia="en-GB"/>
              </w:rPr>
            </w:pPr>
            <w:r w:rsidRPr="0013635D">
              <w:rPr>
                <w:rFonts w:ascii="Calibri" w:eastAsia="Times New Roman" w:hAnsi="Calibri" w:cs="Times New Roman"/>
                <w:lang w:eastAsia="en-GB"/>
              </w:rPr>
              <w:t xml:space="preserve">A Cabinet Working Group (CWG) with a cross party membership together with senior officer representation has been set up to ensure that any handover of buildings and services which may take place is fair and robust.  </w:t>
            </w:r>
          </w:p>
          <w:p w:rsidR="005B1311" w:rsidRPr="0013635D" w:rsidP="005B1311">
            <w:pPr>
              <w:pStyle w:val="ListParagraph"/>
              <w:numPr>
                <w:ilvl w:val="0"/>
                <w:numId w:val="46"/>
              </w:numPr>
              <w:spacing w:after="0" w:line="240" w:lineRule="auto"/>
              <w:rPr>
                <w:rFonts w:ascii="Calibri" w:eastAsia="Times New Roman" w:hAnsi="Calibri" w:cs="Times New Roman"/>
                <w:lang w:eastAsia="en-GB"/>
              </w:rPr>
            </w:pPr>
            <w:r w:rsidRPr="0013635D">
              <w:rPr>
                <w:rFonts w:ascii="Calibri" w:eastAsia="Times New Roman" w:hAnsi="Calibri" w:cs="Times New Roman"/>
                <w:lang w:eastAsia="en-GB"/>
              </w:rPr>
              <w:t xml:space="preserve">The CWG will meet on a monthly basis and make recommendations to cabinet.  </w:t>
            </w:r>
          </w:p>
          <w:p w:rsidR="005B1311" w:rsidRPr="0013635D" w:rsidP="005B1311">
            <w:pPr>
              <w:pStyle w:val="ListParagraph"/>
              <w:numPr>
                <w:ilvl w:val="0"/>
                <w:numId w:val="46"/>
              </w:numPr>
              <w:spacing w:after="0" w:line="240" w:lineRule="auto"/>
              <w:rPr>
                <w:rFonts w:ascii="Calibri" w:eastAsia="Times New Roman" w:hAnsi="Calibri" w:cs="Times New Roman"/>
                <w:lang w:eastAsia="en-GB"/>
              </w:rPr>
            </w:pPr>
            <w:r w:rsidRPr="0013635D">
              <w:rPr>
                <w:rFonts w:ascii="Calibri" w:eastAsia="Times New Roman" w:hAnsi="Calibri" w:cs="Times New Roman"/>
                <w:lang w:eastAsia="en-GB"/>
              </w:rPr>
              <w:t xml:space="preserve">Information has been circulated to assist all staff with issues which may impact upon their health and wellbeing as a result of the proposals to close buildings.  </w:t>
            </w:r>
          </w:p>
          <w:p w:rsidR="005B1311" w:rsidRPr="0013635D" w:rsidP="005B1311">
            <w:pPr>
              <w:pStyle w:val="ListParagraph"/>
              <w:numPr>
                <w:ilvl w:val="0"/>
                <w:numId w:val="46"/>
              </w:numPr>
              <w:spacing w:after="0" w:line="240" w:lineRule="auto"/>
              <w:rPr>
                <w:rFonts w:ascii="Calibri" w:eastAsia="Times New Roman" w:hAnsi="Calibri" w:cs="Times New Roman"/>
                <w:lang w:eastAsia="en-GB"/>
              </w:rPr>
            </w:pPr>
            <w:r w:rsidRPr="0013635D">
              <w:rPr>
                <w:rFonts w:ascii="Calibri" w:eastAsia="Times New Roman" w:hAnsi="Calibri" w:cs="Times New Roman"/>
                <w:lang w:eastAsia="en-GB"/>
              </w:rPr>
              <w:t xml:space="preserve">Head of service </w:t>
            </w:r>
            <w:r w:rsidRPr="0013635D">
              <w:rPr>
                <w:rFonts w:ascii="Calibri" w:eastAsia="Times New Roman" w:hAnsi="Calibri" w:cs="Times New Roman"/>
                <w:lang w:eastAsia="en-GB"/>
              </w:rPr>
              <w:t xml:space="preserve">and senior service managers communicates changes to all staff on a weekly basis.    </w:t>
            </w:r>
          </w:p>
          <w:p w:rsidR="00CA0153" w:rsidRPr="005B1311" w:rsidP="005B1311">
            <w:pPr>
              <w:pStyle w:val="ListParagraph"/>
              <w:numPr>
                <w:ilvl w:val="0"/>
                <w:numId w:val="46"/>
              </w:numPr>
              <w:spacing w:after="0" w:line="240" w:lineRule="auto"/>
              <w:rPr>
                <w:rFonts w:ascii="Calibri" w:eastAsia="Times New Roman" w:hAnsi="Calibri" w:cs="Times New Roman"/>
                <w:color w:val="000000"/>
                <w:lang w:eastAsia="en-GB"/>
              </w:rPr>
            </w:pPr>
            <w:r w:rsidRPr="0013635D">
              <w:rPr>
                <w:rFonts w:ascii="Calibri" w:eastAsia="Times New Roman" w:hAnsi="Calibri" w:cs="Times New Roman"/>
                <w:lang w:eastAsia="en-GB"/>
              </w:rPr>
              <w:t>The County Council has committed to re-open and manage Fleetwood Museum from the 1 April 2017 until the formal transfer to Fleetwood Museum Trust as the new operator is co</w:t>
            </w:r>
            <w:r w:rsidRPr="0013635D">
              <w:rPr>
                <w:rFonts w:ascii="Calibri" w:eastAsia="Times New Roman" w:hAnsi="Calibri" w:cs="Times New Roman"/>
                <w:lang w:eastAsia="en-GB"/>
              </w:rPr>
              <w:t>mpleted.</w:t>
            </w:r>
          </w:p>
        </w:tc>
        <w:tc>
          <w:tcPr>
            <w:tcW w:w="1023" w:type="dxa"/>
            <w:tcBorders>
              <w:top w:val="nil"/>
              <w:left w:val="nil"/>
              <w:bottom w:val="single" w:sz="4" w:space="0" w:color="auto"/>
              <w:right w:val="single" w:sz="4" w:space="0" w:color="auto"/>
            </w:tcBorders>
            <w:shd w:val="clear" w:color="auto" w:fill="auto"/>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962" w:type="dxa"/>
            <w:tcBorders>
              <w:top w:val="nil"/>
              <w:left w:val="nil"/>
              <w:bottom w:val="single" w:sz="4" w:space="0" w:color="auto"/>
              <w:right w:val="single" w:sz="4" w:space="0" w:color="auto"/>
            </w:tcBorders>
            <w:shd w:val="clear" w:color="auto" w:fill="auto"/>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Head of Libraries, museums, culture &amp; registrars</w:t>
            </w:r>
          </w:p>
        </w:tc>
        <w:tc>
          <w:tcPr>
            <w:tcW w:w="2235" w:type="dxa"/>
            <w:tcBorders>
              <w:top w:val="nil"/>
              <w:left w:val="nil"/>
              <w:bottom w:val="single" w:sz="4" w:space="0" w:color="auto"/>
              <w:right w:val="single" w:sz="4" w:space="0" w:color="auto"/>
            </w:tcBorders>
            <w:shd w:val="clear" w:color="auto" w:fill="auto"/>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r w:rsidTr="000C512C">
        <w:tblPrEx>
          <w:tblW w:w="0" w:type="auto"/>
          <w:tblLayout w:type="fixed"/>
          <w:tblLook w:val="04A0"/>
        </w:tblPrEx>
        <w:trPr>
          <w:trHeight w:val="1500"/>
        </w:trPr>
        <w:tc>
          <w:tcPr>
            <w:tcW w:w="1691" w:type="dxa"/>
            <w:tcBorders>
              <w:top w:val="nil"/>
              <w:left w:val="single" w:sz="4" w:space="0" w:color="auto"/>
              <w:bottom w:val="single" w:sz="4" w:space="0" w:color="auto"/>
              <w:right w:val="single" w:sz="4" w:space="0" w:color="auto"/>
            </w:tcBorders>
            <w:shd w:val="clear" w:color="auto" w:fill="auto"/>
          </w:tcPr>
          <w:p w:rsidR="000C512C" w:rsidRPr="00453F77" w:rsidP="000C512C">
            <w:pPr>
              <w:spacing w:after="0" w:line="240" w:lineRule="auto"/>
              <w:rPr>
                <w:rFonts w:ascii="Calibri" w:eastAsia="Times New Roman" w:hAnsi="Calibri" w:cs="Times New Roman"/>
                <w:bCs/>
                <w:color w:val="000000"/>
                <w:lang w:eastAsia="en-GB"/>
              </w:rPr>
            </w:pPr>
            <w:r w:rsidRPr="00453F77">
              <w:rPr>
                <w:rFonts w:ascii="Calibri" w:eastAsia="Times New Roman" w:hAnsi="Calibri" w:cs="Times New Roman"/>
                <w:bCs/>
                <w:color w:val="000000"/>
                <w:lang w:eastAsia="en-GB"/>
              </w:rPr>
              <w:t>CR27</w:t>
            </w:r>
          </w:p>
        </w:tc>
        <w:tc>
          <w:tcPr>
            <w:tcW w:w="1843" w:type="dxa"/>
            <w:tcBorders>
              <w:top w:val="nil"/>
              <w:left w:val="nil"/>
              <w:bottom w:val="single" w:sz="4" w:space="0" w:color="auto"/>
              <w:right w:val="single" w:sz="4" w:space="0" w:color="auto"/>
            </w:tcBorders>
            <w:shd w:val="clear" w:color="auto" w:fill="auto"/>
          </w:tcPr>
          <w:p w:rsidR="000C512C" w:rsidRPr="00453F77" w:rsidP="000C512C">
            <w:pPr>
              <w:spacing w:after="0" w:line="240" w:lineRule="auto"/>
              <w:rPr>
                <w:rFonts w:eastAsia="Times New Roman" w:cs="Times New Roman"/>
                <w:color w:val="000000"/>
                <w:lang w:eastAsia="en-GB"/>
              </w:rPr>
            </w:pPr>
            <w:r w:rsidRPr="00453F77">
              <w:rPr>
                <w:rFonts w:cs="Arial"/>
              </w:rPr>
              <w:t>The mobilisation of the home care framework and subsequent service transfer process</w:t>
            </w:r>
          </w:p>
        </w:tc>
        <w:tc>
          <w:tcPr>
            <w:tcW w:w="1276" w:type="dxa"/>
            <w:tcBorders>
              <w:top w:val="nil"/>
              <w:left w:val="nil"/>
              <w:bottom w:val="single" w:sz="4" w:space="0" w:color="auto"/>
              <w:right w:val="single" w:sz="4" w:space="0" w:color="auto"/>
            </w:tcBorders>
            <w:shd w:val="clear" w:color="auto" w:fill="auto"/>
          </w:tcPr>
          <w:p w:rsidR="000C512C" w:rsidRPr="00453F77" w:rsidP="000C512C">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Organisational/political/reputational/financial/legal</w:t>
            </w:r>
          </w:p>
        </w:tc>
        <w:tc>
          <w:tcPr>
            <w:tcW w:w="2693" w:type="dxa"/>
            <w:tcBorders>
              <w:top w:val="nil"/>
              <w:left w:val="nil"/>
              <w:bottom w:val="single" w:sz="4" w:space="0" w:color="auto"/>
              <w:right w:val="single" w:sz="4" w:space="0" w:color="auto"/>
            </w:tcBorders>
            <w:shd w:val="clear" w:color="auto" w:fill="auto"/>
          </w:tcPr>
          <w:p w:rsidR="000C512C" w:rsidRPr="00453F77" w:rsidP="000C512C">
            <w:pPr>
              <w:rPr>
                <w:rFonts w:cs="Arial"/>
              </w:rPr>
            </w:pPr>
            <w:r w:rsidRPr="00453F77">
              <w:rPr>
                <w:rFonts w:cs="Arial"/>
              </w:rPr>
              <w:t>Risk of legal challenge to the tender process</w:t>
            </w:r>
          </w:p>
          <w:p w:rsidR="000C512C" w:rsidRPr="00453F77" w:rsidP="000C512C">
            <w:pPr>
              <w:rPr>
                <w:rFonts w:cs="Arial"/>
              </w:rPr>
            </w:pPr>
            <w:r w:rsidRPr="00453F77">
              <w:rPr>
                <w:rFonts w:cs="Arial"/>
              </w:rPr>
              <w:t>Risk of significant increased costs to the Council</w:t>
            </w:r>
          </w:p>
          <w:p w:rsidR="000C512C" w:rsidRPr="00453F77" w:rsidP="000C512C">
            <w:pPr>
              <w:spacing w:after="0" w:line="240" w:lineRule="auto"/>
              <w:rPr>
                <w:rFonts w:cs="Arial"/>
              </w:rPr>
            </w:pPr>
            <w:r w:rsidRPr="00453F77">
              <w:rPr>
                <w:rFonts w:cs="Arial"/>
              </w:rPr>
              <w:t>Risk of challenges in the mobilisation and transition</w:t>
            </w:r>
          </w:p>
          <w:p w:rsidR="000C512C" w:rsidRPr="00453F77" w:rsidP="000C512C">
            <w:pPr>
              <w:spacing w:after="0" w:line="240" w:lineRule="auto"/>
              <w:rPr>
                <w:rFonts w:cs="Arial"/>
              </w:rPr>
            </w:pPr>
          </w:p>
          <w:p w:rsidR="000C512C" w:rsidRPr="00453F77" w:rsidP="000C512C">
            <w:pPr>
              <w:rPr>
                <w:rFonts w:cs="Arial"/>
              </w:rPr>
            </w:pPr>
            <w:r w:rsidRPr="00453F77">
              <w:rPr>
                <w:rFonts w:cs="Arial"/>
              </w:rPr>
              <w:t xml:space="preserve">Capacity issues within teams to support the mobilisation and transition to the home care framework and ensuring that the Council's systems are able </w:t>
            </w:r>
            <w:r w:rsidRPr="00453F77">
              <w:rPr>
                <w:rFonts w:cs="Arial"/>
              </w:rPr>
              <w:t>to support the requirements of the home care framework structure.</w:t>
            </w:r>
          </w:p>
          <w:p w:rsidR="000C512C" w:rsidRPr="00453F77" w:rsidP="000C512C">
            <w:pPr>
              <w:rPr>
                <w:rFonts w:cs="Arial"/>
              </w:rPr>
            </w:pPr>
            <w:r w:rsidRPr="00453F77">
              <w:rPr>
                <w:rFonts w:cs="Arial"/>
              </w:rPr>
              <w:t xml:space="preserve">Challenges relating to providers </w:t>
            </w:r>
          </w:p>
          <w:p w:rsidR="000C512C" w:rsidRPr="00453F77" w:rsidP="000C512C">
            <w:pPr>
              <w:rPr>
                <w:rFonts w:ascii="Calibri" w:eastAsia="Times New Roman" w:hAnsi="Calibri" w:cs="Times New Roman"/>
                <w:color w:val="000000"/>
                <w:lang w:eastAsia="en-GB"/>
              </w:rPr>
            </w:pPr>
            <w:r w:rsidRPr="00453F77">
              <w:rPr>
                <w:rFonts w:cs="Arial"/>
              </w:rPr>
              <w:t xml:space="preserve">Potential disruption caused to service users. </w:t>
            </w:r>
          </w:p>
        </w:tc>
        <w:tc>
          <w:tcPr>
            <w:tcW w:w="4253" w:type="dxa"/>
            <w:tcBorders>
              <w:top w:val="nil"/>
              <w:left w:val="nil"/>
              <w:bottom w:val="single" w:sz="4" w:space="0" w:color="auto"/>
              <w:right w:val="single" w:sz="4" w:space="0" w:color="auto"/>
            </w:tcBorders>
            <w:shd w:val="clear" w:color="auto" w:fill="auto"/>
          </w:tcPr>
          <w:p w:rsidR="000C512C" w:rsidRPr="00453F77" w:rsidP="000C512C">
            <w:pPr>
              <w:pStyle w:val="ListParagraph"/>
              <w:numPr>
                <w:ilvl w:val="0"/>
                <w:numId w:val="23"/>
              </w:numPr>
              <w:rPr>
                <w:rFonts w:cs="Arial"/>
              </w:rPr>
            </w:pPr>
            <w:r w:rsidRPr="00453F77">
              <w:rPr>
                <w:rFonts w:cs="Arial"/>
              </w:rPr>
              <w:t>Staff and County Councillor briefing notes have been shared.</w:t>
            </w:r>
          </w:p>
          <w:p w:rsidR="000C512C" w:rsidRPr="00453F77" w:rsidP="000C512C">
            <w:pPr>
              <w:pStyle w:val="ListParagraph"/>
              <w:numPr>
                <w:ilvl w:val="0"/>
                <w:numId w:val="23"/>
              </w:numPr>
              <w:rPr>
                <w:rFonts w:cs="Arial"/>
              </w:rPr>
            </w:pPr>
            <w:r w:rsidRPr="00453F77">
              <w:rPr>
                <w:rFonts w:cs="Arial"/>
              </w:rPr>
              <w:t xml:space="preserve">Steering group established. </w:t>
            </w:r>
          </w:p>
          <w:p w:rsidR="000C512C" w:rsidRPr="00453F77" w:rsidP="000C512C">
            <w:pPr>
              <w:pStyle w:val="ListParagraph"/>
              <w:numPr>
                <w:ilvl w:val="0"/>
                <w:numId w:val="23"/>
              </w:numPr>
              <w:rPr>
                <w:rFonts w:cs="Arial"/>
              </w:rPr>
            </w:pPr>
            <w:r w:rsidRPr="00453F77">
              <w:rPr>
                <w:rFonts w:cs="Arial"/>
              </w:rPr>
              <w:t>Mobilisation worksh</w:t>
            </w:r>
            <w:r w:rsidRPr="00453F77">
              <w:rPr>
                <w:rFonts w:cs="Arial"/>
              </w:rPr>
              <w:t>op with services who will be required to support the project.</w:t>
            </w:r>
          </w:p>
          <w:p w:rsidR="000C512C" w:rsidRPr="00453F77" w:rsidP="000C512C">
            <w:pPr>
              <w:pStyle w:val="ListParagraph"/>
              <w:numPr>
                <w:ilvl w:val="0"/>
                <w:numId w:val="23"/>
              </w:numPr>
              <w:rPr>
                <w:rFonts w:cs="Arial"/>
              </w:rPr>
            </w:pPr>
            <w:r w:rsidRPr="00453F77">
              <w:rPr>
                <w:rFonts w:cs="Arial"/>
              </w:rPr>
              <w:t xml:space="preserve">Evaluation of the implications for services have been identified through a self-evaluation form completed by each service who will be impacted. </w:t>
            </w:r>
          </w:p>
          <w:p w:rsidR="000C512C" w:rsidRPr="00453F77" w:rsidP="000C512C">
            <w:pPr>
              <w:pStyle w:val="ListParagraph"/>
              <w:numPr>
                <w:ilvl w:val="0"/>
                <w:numId w:val="23"/>
              </w:numPr>
              <w:rPr>
                <w:rFonts w:cs="Arial"/>
              </w:rPr>
            </w:pPr>
            <w:r w:rsidRPr="00453F77">
              <w:rPr>
                <w:rFonts w:cs="Arial"/>
              </w:rPr>
              <w:t xml:space="preserve">Work has already been undertaken around systems. </w:t>
            </w:r>
          </w:p>
          <w:p w:rsidR="000C512C" w:rsidRPr="00453F77" w:rsidP="000C512C">
            <w:pPr>
              <w:pStyle w:val="ListParagraph"/>
              <w:numPr>
                <w:ilvl w:val="0"/>
                <w:numId w:val="23"/>
              </w:numPr>
              <w:rPr>
                <w:rFonts w:cs="Arial"/>
              </w:rPr>
            </w:pPr>
            <w:r w:rsidRPr="00453F77">
              <w:rPr>
                <w:rFonts w:cs="Arial"/>
              </w:rPr>
              <w:t xml:space="preserve">Council services who have been engaged have a good understanding of the implications and what needs to be done. </w:t>
            </w:r>
          </w:p>
          <w:p w:rsidR="000C512C" w:rsidRPr="00453F77" w:rsidP="000C512C">
            <w:pPr>
              <w:spacing w:after="0" w:line="240" w:lineRule="auto"/>
              <w:rPr>
                <w:rFonts w:ascii="Calibri" w:eastAsia="Times New Roman" w:hAnsi="Calibri" w:cs="Times New Roman"/>
                <w:color w:val="000000"/>
                <w:lang w:eastAsia="en-GB"/>
              </w:rPr>
            </w:pPr>
          </w:p>
        </w:tc>
        <w:tc>
          <w:tcPr>
            <w:tcW w:w="948" w:type="dxa"/>
            <w:tcBorders>
              <w:top w:val="nil"/>
              <w:left w:val="nil"/>
              <w:bottom w:val="single" w:sz="4" w:space="0" w:color="auto"/>
              <w:right w:val="single" w:sz="4" w:space="0" w:color="auto"/>
            </w:tcBorders>
            <w:shd w:val="clear" w:color="auto" w:fill="auto"/>
          </w:tcPr>
          <w:p w:rsidR="000C512C" w:rsidRPr="00453F77" w:rsidP="000C512C">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16</w:t>
            </w:r>
          </w:p>
        </w:tc>
        <w:tc>
          <w:tcPr>
            <w:tcW w:w="5430" w:type="dxa"/>
            <w:tcBorders>
              <w:top w:val="nil"/>
              <w:left w:val="nil"/>
              <w:bottom w:val="single" w:sz="4" w:space="0" w:color="auto"/>
              <w:right w:val="single" w:sz="4" w:space="0" w:color="auto"/>
            </w:tcBorders>
            <w:shd w:val="clear" w:color="auto" w:fill="auto"/>
          </w:tcPr>
          <w:p w:rsidR="000C512C" w:rsidRPr="00453F77" w:rsidP="000C512C">
            <w:pPr>
              <w:pStyle w:val="ListParagraph"/>
              <w:numPr>
                <w:ilvl w:val="0"/>
                <w:numId w:val="23"/>
              </w:numPr>
              <w:rPr>
                <w:rFonts w:cs="Arial"/>
                <w:sz w:val="24"/>
                <w:szCs w:val="24"/>
              </w:rPr>
            </w:pPr>
            <w:r w:rsidRPr="00453F77">
              <w:rPr>
                <w:rFonts w:cs="Arial"/>
                <w:sz w:val="24"/>
                <w:szCs w:val="24"/>
              </w:rPr>
              <w:t>Transforming Social Care in Lancashire Board to oversee the mobilisation of the home care framework and subsequent service transfer proces</w:t>
            </w:r>
            <w:r w:rsidRPr="00453F77">
              <w:rPr>
                <w:rFonts w:cs="Arial"/>
                <w:sz w:val="24"/>
                <w:szCs w:val="24"/>
              </w:rPr>
              <w:t xml:space="preserve">s and that the Home Care Mobilisation Steering Group should report to this Board for decision making. </w:t>
            </w:r>
          </w:p>
          <w:p w:rsidR="000C512C" w:rsidP="000C512C">
            <w:pPr>
              <w:pStyle w:val="ListParagraph"/>
              <w:numPr>
                <w:ilvl w:val="0"/>
                <w:numId w:val="23"/>
              </w:numPr>
              <w:rPr>
                <w:rFonts w:cs="Arial"/>
                <w:sz w:val="24"/>
                <w:szCs w:val="24"/>
              </w:rPr>
            </w:pPr>
            <w:r w:rsidRPr="00453F77">
              <w:rPr>
                <w:rFonts w:cs="Arial"/>
                <w:sz w:val="24"/>
                <w:szCs w:val="24"/>
              </w:rPr>
              <w:t xml:space="preserve">Project directly linked to the Passport to Independence Programme and involve Newton Europe in the development of the mobilisation plan. </w:t>
            </w:r>
          </w:p>
          <w:p w:rsidR="000C512C" w:rsidRPr="00056450" w:rsidP="000C512C">
            <w:pPr>
              <w:pStyle w:val="ListParagraph"/>
              <w:numPr>
                <w:ilvl w:val="0"/>
                <w:numId w:val="23"/>
              </w:numPr>
              <w:rPr>
                <w:rFonts w:cs="Arial"/>
                <w:sz w:val="24"/>
                <w:szCs w:val="24"/>
              </w:rPr>
            </w:pPr>
            <w:r w:rsidRPr="00056450">
              <w:rPr>
                <w:rFonts w:cs="Arial"/>
                <w:sz w:val="24"/>
                <w:szCs w:val="24"/>
              </w:rPr>
              <w:t>Management Team</w:t>
            </w:r>
            <w:r w:rsidRPr="00056450">
              <w:rPr>
                <w:rFonts w:cs="Arial"/>
                <w:sz w:val="24"/>
                <w:szCs w:val="24"/>
              </w:rPr>
              <w:t xml:space="preserve"> have agreed additional resources to support the implementation of the home care framework</w:t>
            </w:r>
          </w:p>
          <w:p w:rsidR="000C512C" w:rsidRPr="00453F77" w:rsidP="000C512C">
            <w:pPr>
              <w:spacing w:after="0" w:line="240" w:lineRule="auto"/>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tcPr>
          <w:p w:rsidR="000C512C" w:rsidRPr="00453F77" w:rsidP="000C512C">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12</w:t>
            </w:r>
          </w:p>
        </w:tc>
        <w:tc>
          <w:tcPr>
            <w:tcW w:w="962" w:type="dxa"/>
            <w:tcBorders>
              <w:top w:val="nil"/>
              <w:left w:val="nil"/>
              <w:bottom w:val="single" w:sz="4" w:space="0" w:color="auto"/>
              <w:right w:val="single" w:sz="4" w:space="0" w:color="auto"/>
            </w:tcBorders>
            <w:shd w:val="clear" w:color="auto" w:fill="auto"/>
          </w:tcPr>
          <w:p w:rsidR="000C512C" w:rsidRPr="00453F77" w:rsidP="000C512C">
            <w:pPr>
              <w:spacing w:after="0" w:line="240" w:lineRule="auto"/>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 xml:space="preserve">Director of </w:t>
            </w:r>
            <w:r>
              <w:rPr>
                <w:rFonts w:ascii="Calibri" w:eastAsia="Times New Roman" w:hAnsi="Calibri" w:cs="Times New Roman"/>
                <w:color w:val="000000"/>
                <w:lang w:eastAsia="en-GB"/>
              </w:rPr>
              <w:t>Commissioning</w:t>
            </w:r>
          </w:p>
        </w:tc>
        <w:tc>
          <w:tcPr>
            <w:tcW w:w="2235" w:type="dxa"/>
            <w:tcBorders>
              <w:top w:val="nil"/>
              <w:left w:val="nil"/>
              <w:bottom w:val="single" w:sz="4" w:space="0" w:color="auto"/>
              <w:right w:val="single" w:sz="4" w:space="0" w:color="auto"/>
            </w:tcBorders>
            <w:shd w:val="clear" w:color="auto" w:fill="auto"/>
          </w:tcPr>
          <w:p w:rsidR="000C512C" w:rsidRPr="00860AC3" w:rsidP="000C512C">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level</w:t>
            </w:r>
          </w:p>
        </w:tc>
      </w:tr>
      <w:tr w:rsidTr="000C512C">
        <w:tblPrEx>
          <w:tblW w:w="0" w:type="auto"/>
          <w:tblLayout w:type="fixed"/>
          <w:tblLook w:val="04A0"/>
        </w:tblPrEx>
        <w:trPr>
          <w:trHeight w:val="1500"/>
        </w:trPr>
        <w:tc>
          <w:tcPr>
            <w:tcW w:w="1691" w:type="dxa"/>
            <w:tcBorders>
              <w:top w:val="nil"/>
              <w:left w:val="single" w:sz="4" w:space="0" w:color="auto"/>
              <w:bottom w:val="single" w:sz="4" w:space="0" w:color="auto"/>
              <w:right w:val="single" w:sz="4" w:space="0" w:color="auto"/>
            </w:tcBorders>
            <w:shd w:val="clear" w:color="auto" w:fill="auto"/>
          </w:tcPr>
          <w:p w:rsidR="000C512C" w:rsidRPr="00056450" w:rsidP="000C512C">
            <w:pPr>
              <w:spacing w:after="0" w:line="240" w:lineRule="auto"/>
              <w:rPr>
                <w:rFonts w:ascii="Calibri" w:eastAsia="Times New Roman" w:hAnsi="Calibri" w:cs="Times New Roman"/>
                <w:bCs/>
                <w:color w:val="000000"/>
                <w:lang w:eastAsia="en-GB"/>
              </w:rPr>
            </w:pPr>
            <w:r w:rsidRPr="00056450">
              <w:rPr>
                <w:rFonts w:ascii="Calibri" w:eastAsia="Times New Roman" w:hAnsi="Calibri" w:cs="Times New Roman"/>
                <w:bCs/>
                <w:color w:val="000000"/>
                <w:lang w:eastAsia="en-GB"/>
              </w:rPr>
              <w:t>CR29</w:t>
            </w:r>
          </w:p>
        </w:tc>
        <w:tc>
          <w:tcPr>
            <w:tcW w:w="1843" w:type="dxa"/>
            <w:tcBorders>
              <w:top w:val="nil"/>
              <w:left w:val="nil"/>
              <w:bottom w:val="single" w:sz="4" w:space="0" w:color="auto"/>
              <w:right w:val="single" w:sz="4" w:space="0" w:color="auto"/>
            </w:tcBorders>
            <w:shd w:val="clear" w:color="auto" w:fill="auto"/>
          </w:tcPr>
          <w:p w:rsidR="000C512C" w:rsidRPr="00056450" w:rsidP="000C512C">
            <w:pPr>
              <w:spacing w:after="0" w:line="240" w:lineRule="auto"/>
              <w:rPr>
                <w:rFonts w:cs="Arial"/>
              </w:rPr>
            </w:pPr>
            <w:r w:rsidRPr="00056450">
              <w:rPr>
                <w:rFonts w:cs="Arial"/>
              </w:rPr>
              <w:t>Delayed Transfer of Care (DTOC)</w:t>
            </w:r>
          </w:p>
        </w:tc>
        <w:tc>
          <w:tcPr>
            <w:tcW w:w="1276" w:type="dxa"/>
            <w:tcBorders>
              <w:top w:val="nil"/>
              <w:left w:val="nil"/>
              <w:bottom w:val="single" w:sz="4" w:space="0" w:color="auto"/>
              <w:right w:val="single" w:sz="4" w:space="0" w:color="auto"/>
            </w:tcBorders>
            <w:shd w:val="clear" w:color="auto" w:fill="auto"/>
          </w:tcPr>
          <w:p w:rsidR="000C512C" w:rsidRPr="00056450" w:rsidP="000C512C">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tcPr>
          <w:p w:rsidR="000C512C" w:rsidRPr="005D083F" w:rsidP="000C512C">
            <w:pPr>
              <w:rPr>
                <w:color w:val="000000"/>
                <w:lang w:eastAsia="en-GB"/>
              </w:rPr>
            </w:pPr>
            <w:r>
              <w:rPr>
                <w:color w:val="000000"/>
                <w:lang w:eastAsia="en-GB"/>
              </w:rPr>
              <w:t>Service users staying longer in an acute hospital setting leads to deconditioning of service user (older people often loose skills and the physical ability to undertake activity), which increases reliance on social care post discharge and as a result an in</w:t>
            </w:r>
            <w:r>
              <w:rPr>
                <w:color w:val="000000"/>
                <w:lang w:eastAsia="en-GB"/>
              </w:rPr>
              <w:t>creased cost. Increased pressure on adult social care. Cost to the health economy, as prolonged hospital stay, will increase tariff. Effect on relationships with health economy and wider political impact. Inability to agree or deliver DTOC targets. Inabili</w:t>
            </w:r>
            <w:r>
              <w:rPr>
                <w:color w:val="000000"/>
                <w:lang w:eastAsia="en-GB"/>
              </w:rPr>
              <w:t>ty to manage short term pressure for reablement services.</w:t>
            </w:r>
          </w:p>
        </w:tc>
        <w:tc>
          <w:tcPr>
            <w:tcW w:w="4253" w:type="dxa"/>
            <w:tcBorders>
              <w:top w:val="nil"/>
              <w:left w:val="nil"/>
              <w:bottom w:val="single" w:sz="4" w:space="0" w:color="auto"/>
              <w:right w:val="single" w:sz="4" w:space="0" w:color="auto"/>
            </w:tcBorders>
            <w:shd w:val="clear" w:color="auto" w:fill="auto"/>
          </w:tcPr>
          <w:p w:rsidR="000C512C" w:rsidRPr="00056450" w:rsidP="000C512C">
            <w:pPr>
              <w:pStyle w:val="ListParagraph"/>
              <w:numPr>
                <w:ilvl w:val="0"/>
                <w:numId w:val="39"/>
              </w:numPr>
            </w:pPr>
            <w:r w:rsidRPr="00056450">
              <w:t xml:space="preserve">Regular data set produced and analysed by business information. </w:t>
            </w:r>
          </w:p>
          <w:p w:rsidR="000C512C" w:rsidRPr="00056450" w:rsidP="000C512C">
            <w:pPr>
              <w:pStyle w:val="ListParagraph"/>
              <w:numPr>
                <w:ilvl w:val="0"/>
                <w:numId w:val="39"/>
              </w:numPr>
            </w:pPr>
            <w:r w:rsidRPr="00056450">
              <w:t xml:space="preserve">Cluster boards for P2I for reablement and acute joined to ensure good coms.  </w:t>
            </w:r>
          </w:p>
          <w:p w:rsidR="000C512C" w:rsidP="000C512C">
            <w:pPr>
              <w:pStyle w:val="ListParagraph"/>
              <w:numPr>
                <w:ilvl w:val="0"/>
                <w:numId w:val="39"/>
              </w:numPr>
            </w:pPr>
            <w:r w:rsidRPr="00056450">
              <w:t>Focus at Better Care Fund (BCF)meetings</w:t>
            </w:r>
          </w:p>
          <w:p w:rsidR="005D083F" w:rsidRPr="00056450" w:rsidP="005D083F">
            <w:pPr>
              <w:pStyle w:val="ListParagraph"/>
              <w:numPr>
                <w:ilvl w:val="0"/>
                <w:numId w:val="39"/>
              </w:numPr>
            </w:pPr>
            <w:r w:rsidRPr="005D083F">
              <w:rPr>
                <w:color w:val="000000"/>
                <w:lang w:eastAsia="en-GB"/>
              </w:rPr>
              <w:t xml:space="preserve">iBCF spending </w:t>
            </w:r>
            <w:r w:rsidRPr="005D083F">
              <w:rPr>
                <w:color w:val="000000"/>
                <w:lang w:eastAsia="en-GB"/>
              </w:rPr>
              <w:t>plan, which is intended to have positive impact on DTOC, agreed by HWBB in August 2017.</w:t>
            </w:r>
          </w:p>
        </w:tc>
        <w:tc>
          <w:tcPr>
            <w:tcW w:w="948" w:type="dxa"/>
            <w:tcBorders>
              <w:top w:val="nil"/>
              <w:left w:val="nil"/>
              <w:bottom w:val="single" w:sz="4" w:space="0" w:color="auto"/>
              <w:right w:val="single" w:sz="4" w:space="0" w:color="auto"/>
            </w:tcBorders>
            <w:shd w:val="clear" w:color="auto" w:fill="auto"/>
          </w:tcPr>
          <w:p w:rsidR="000C512C" w:rsidRPr="00056450" w:rsidP="000C512C">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20</w:t>
            </w:r>
          </w:p>
        </w:tc>
        <w:tc>
          <w:tcPr>
            <w:tcW w:w="5430" w:type="dxa"/>
            <w:tcBorders>
              <w:top w:val="nil"/>
              <w:left w:val="nil"/>
              <w:bottom w:val="single" w:sz="4" w:space="0" w:color="auto"/>
              <w:right w:val="single" w:sz="4" w:space="0" w:color="auto"/>
            </w:tcBorders>
            <w:shd w:val="clear" w:color="auto" w:fill="auto"/>
          </w:tcPr>
          <w:p w:rsidR="000C512C" w:rsidRPr="00056450" w:rsidP="000C512C">
            <w:pPr>
              <w:pStyle w:val="ListParagraph"/>
              <w:numPr>
                <w:ilvl w:val="0"/>
                <w:numId w:val="41"/>
              </w:numPr>
            </w:pPr>
            <w:r w:rsidRPr="00056450">
              <w:t xml:space="preserve">Commissioning of a home care framework. </w:t>
            </w:r>
          </w:p>
          <w:p w:rsidR="000C512C" w:rsidRPr="00056450" w:rsidP="000C512C">
            <w:pPr>
              <w:pStyle w:val="ListParagraph"/>
              <w:numPr>
                <w:ilvl w:val="0"/>
                <w:numId w:val="41"/>
              </w:numPr>
            </w:pPr>
            <w:r w:rsidRPr="00056450">
              <w:t xml:space="preserve">Increasing capacity of reablement service. </w:t>
            </w:r>
          </w:p>
          <w:p w:rsidR="000C512C" w:rsidRPr="00056450" w:rsidP="000C512C">
            <w:pPr>
              <w:pStyle w:val="ListParagraph"/>
              <w:numPr>
                <w:ilvl w:val="0"/>
                <w:numId w:val="41"/>
              </w:numPr>
            </w:pPr>
            <w:r w:rsidRPr="00056450">
              <w:t>Implementation of eight high impact changes using BCF monies to facilitate.</w:t>
            </w:r>
          </w:p>
          <w:p w:rsidR="000C512C" w:rsidP="000C512C">
            <w:pPr>
              <w:pStyle w:val="ListParagraph"/>
              <w:numPr>
                <w:ilvl w:val="0"/>
                <w:numId w:val="41"/>
              </w:numPr>
            </w:pPr>
            <w:r w:rsidRPr="00056450">
              <w:t>Roll</w:t>
            </w:r>
            <w:r w:rsidRPr="00056450">
              <w:t xml:space="preserve"> out of passport to independence in an acute setting</w:t>
            </w:r>
          </w:p>
          <w:p w:rsidR="000C512C" w:rsidRPr="00056450" w:rsidP="000C512C">
            <w:pPr>
              <w:pStyle w:val="ListParagraph"/>
              <w:numPr>
                <w:ilvl w:val="0"/>
                <w:numId w:val="41"/>
              </w:numPr>
            </w:pPr>
            <w:r>
              <w:rPr>
                <w:color w:val="000000"/>
                <w:lang w:eastAsia="en-GB"/>
              </w:rPr>
              <w:t>iBCF spending plan, which is intended to have positive impact on DTOC, agreed by HWBB in August 2017.</w:t>
            </w:r>
          </w:p>
          <w:p w:rsidR="00867B08" w:rsidRPr="00867B08" w:rsidP="000C512C">
            <w:pPr>
              <w:pStyle w:val="ListParagraph"/>
              <w:numPr>
                <w:ilvl w:val="0"/>
                <w:numId w:val="41"/>
              </w:numPr>
            </w:pPr>
            <w:r>
              <w:rPr>
                <w:color w:val="000000"/>
                <w:lang w:eastAsia="en-GB"/>
              </w:rPr>
              <w:t>Development of dashboard to provide better Management Information within LCC.  Proposed discussions t</w:t>
            </w:r>
            <w:r>
              <w:rPr>
                <w:color w:val="000000"/>
                <w:lang w:eastAsia="en-GB"/>
              </w:rPr>
              <w:t xml:space="preserve">o ensure that activity related to DTOC Dashboards is joined up across the STP.  </w:t>
            </w:r>
          </w:p>
          <w:p w:rsidR="000C512C" w:rsidRPr="00056450" w:rsidP="000C512C">
            <w:pPr>
              <w:pStyle w:val="ListParagraph"/>
              <w:numPr>
                <w:ilvl w:val="0"/>
                <w:numId w:val="41"/>
              </w:numPr>
            </w:pPr>
            <w:r>
              <w:rPr>
                <w:color w:val="000000"/>
                <w:lang w:eastAsia="en-GB"/>
              </w:rPr>
              <w:t xml:space="preserve">Health &amp; Well Being Board Review - November 2017.  </w:t>
            </w:r>
          </w:p>
          <w:p w:rsidR="000C512C" w:rsidRPr="005D083F" w:rsidP="000C512C">
            <w:pPr>
              <w:pStyle w:val="ListParagraph"/>
              <w:numPr>
                <w:ilvl w:val="0"/>
                <w:numId w:val="41"/>
              </w:numPr>
            </w:pPr>
            <w:r>
              <w:rPr>
                <w:color w:val="000000"/>
                <w:lang w:eastAsia="en-GB"/>
              </w:rPr>
              <w:t>Proposed Health Scrutiny review - January 2018.</w:t>
            </w:r>
          </w:p>
          <w:p w:rsidR="005D083F" w:rsidRPr="00056450" w:rsidP="000C512C">
            <w:pPr>
              <w:pStyle w:val="ListParagraph"/>
              <w:numPr>
                <w:ilvl w:val="0"/>
                <w:numId w:val="41"/>
              </w:numPr>
            </w:pPr>
            <w:r>
              <w:rPr>
                <w:color w:val="000000"/>
                <w:lang w:eastAsia="en-GB"/>
              </w:rPr>
              <w:t>Mitigating actions above will not enable DTOC targets to be met within agre</w:t>
            </w:r>
            <w:r>
              <w:rPr>
                <w:color w:val="000000"/>
                <w:lang w:eastAsia="en-GB"/>
              </w:rPr>
              <w:t>ed timescales.</w:t>
            </w:r>
          </w:p>
        </w:tc>
        <w:tc>
          <w:tcPr>
            <w:tcW w:w="1023" w:type="dxa"/>
            <w:tcBorders>
              <w:top w:val="nil"/>
              <w:left w:val="nil"/>
              <w:bottom w:val="single" w:sz="4" w:space="0" w:color="auto"/>
              <w:right w:val="single" w:sz="4" w:space="0" w:color="auto"/>
            </w:tcBorders>
            <w:shd w:val="clear" w:color="auto" w:fill="auto"/>
          </w:tcPr>
          <w:p w:rsidR="000C512C" w:rsidRPr="00056450" w:rsidP="000C51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c>
          <w:tcPr>
            <w:tcW w:w="962" w:type="dxa"/>
            <w:tcBorders>
              <w:top w:val="nil"/>
              <w:left w:val="nil"/>
              <w:bottom w:val="single" w:sz="4" w:space="0" w:color="auto"/>
              <w:right w:val="single" w:sz="4" w:space="0" w:color="auto"/>
            </w:tcBorders>
            <w:shd w:val="clear" w:color="auto" w:fill="auto"/>
          </w:tcPr>
          <w:p w:rsidR="000C512C" w:rsidRPr="00056450" w:rsidP="000C512C">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Dir of Commissioning</w:t>
            </w:r>
          </w:p>
        </w:tc>
        <w:tc>
          <w:tcPr>
            <w:tcW w:w="2235" w:type="dxa"/>
            <w:tcBorders>
              <w:top w:val="nil"/>
              <w:left w:val="nil"/>
              <w:bottom w:val="single" w:sz="4" w:space="0" w:color="auto"/>
              <w:right w:val="single" w:sz="4" w:space="0" w:color="auto"/>
            </w:tcBorders>
            <w:shd w:val="clear" w:color="auto" w:fill="auto"/>
          </w:tcPr>
          <w:p w:rsidR="000C512C" w:rsidRPr="00056450" w:rsidP="000C512C">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Upwards</w:t>
            </w:r>
          </w:p>
        </w:tc>
      </w:tr>
      <w:tr w:rsidTr="000C512C">
        <w:tblPrEx>
          <w:tblW w:w="0" w:type="auto"/>
          <w:tblLayout w:type="fixed"/>
          <w:tblLook w:val="04A0"/>
        </w:tblPrEx>
        <w:trPr>
          <w:trHeight w:val="1500"/>
        </w:trPr>
        <w:tc>
          <w:tcPr>
            <w:tcW w:w="1691" w:type="dxa"/>
            <w:tcBorders>
              <w:top w:val="nil"/>
              <w:left w:val="single" w:sz="4" w:space="0" w:color="auto"/>
              <w:bottom w:val="single" w:sz="4" w:space="0" w:color="auto"/>
              <w:right w:val="single" w:sz="4" w:space="0" w:color="auto"/>
            </w:tcBorders>
            <w:shd w:val="clear" w:color="auto" w:fill="auto"/>
          </w:tcPr>
          <w:p w:rsidR="000C512C" w:rsidRPr="00056450" w:rsidP="000C512C">
            <w:pPr>
              <w:spacing w:after="0" w:line="240" w:lineRule="auto"/>
              <w:rPr>
                <w:rFonts w:ascii="Calibri" w:eastAsia="Times New Roman" w:hAnsi="Calibri" w:cs="Times New Roman"/>
                <w:bCs/>
                <w:color w:val="000000"/>
                <w:lang w:eastAsia="en-GB"/>
              </w:rPr>
            </w:pPr>
            <w:r w:rsidRPr="00056450">
              <w:rPr>
                <w:rFonts w:ascii="Calibri" w:eastAsia="Times New Roman" w:hAnsi="Calibri" w:cs="Times New Roman"/>
                <w:bCs/>
                <w:color w:val="000000"/>
                <w:lang w:eastAsia="en-GB"/>
              </w:rPr>
              <w:t>CR30</w:t>
            </w:r>
          </w:p>
        </w:tc>
        <w:tc>
          <w:tcPr>
            <w:tcW w:w="1843" w:type="dxa"/>
            <w:tcBorders>
              <w:top w:val="nil"/>
              <w:left w:val="nil"/>
              <w:bottom w:val="single" w:sz="4" w:space="0" w:color="auto"/>
              <w:right w:val="single" w:sz="4" w:space="0" w:color="auto"/>
            </w:tcBorders>
            <w:shd w:val="clear" w:color="auto" w:fill="auto"/>
          </w:tcPr>
          <w:p w:rsidR="000C512C" w:rsidRPr="00056450" w:rsidP="000C512C">
            <w:pPr>
              <w:spacing w:after="0" w:line="240" w:lineRule="auto"/>
              <w:rPr>
                <w:rFonts w:cs="Arial"/>
              </w:rPr>
            </w:pPr>
            <w:r w:rsidRPr="00056450">
              <w:rPr>
                <w:rFonts w:cs="Arial"/>
              </w:rPr>
              <w:t xml:space="preserve">Failure to Prevent people being drawn into terrorist activity </w:t>
            </w:r>
          </w:p>
        </w:tc>
        <w:tc>
          <w:tcPr>
            <w:tcW w:w="1276" w:type="dxa"/>
            <w:tcBorders>
              <w:top w:val="nil"/>
              <w:left w:val="nil"/>
              <w:bottom w:val="single" w:sz="4" w:space="0" w:color="auto"/>
              <w:right w:val="single" w:sz="4" w:space="0" w:color="auto"/>
            </w:tcBorders>
            <w:shd w:val="clear" w:color="auto" w:fill="auto"/>
          </w:tcPr>
          <w:p w:rsidR="000C512C" w:rsidRPr="00056450" w:rsidP="000C512C">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Social</w:t>
            </w:r>
          </w:p>
        </w:tc>
        <w:tc>
          <w:tcPr>
            <w:tcW w:w="2693" w:type="dxa"/>
            <w:tcBorders>
              <w:top w:val="nil"/>
              <w:left w:val="nil"/>
              <w:bottom w:val="single" w:sz="4" w:space="0" w:color="auto"/>
              <w:right w:val="single" w:sz="4" w:space="0" w:color="auto"/>
            </w:tcBorders>
            <w:shd w:val="clear" w:color="auto" w:fill="auto"/>
          </w:tcPr>
          <w:p w:rsidR="000C512C" w:rsidRPr="00056450" w:rsidP="000C512C">
            <w:r w:rsidRPr="00056450">
              <w:t>People suffer harm as a result of a terrorist incident.</w:t>
            </w:r>
          </w:p>
        </w:tc>
        <w:tc>
          <w:tcPr>
            <w:tcW w:w="4253" w:type="dxa"/>
            <w:tcBorders>
              <w:top w:val="nil"/>
              <w:left w:val="nil"/>
              <w:bottom w:val="single" w:sz="4" w:space="0" w:color="auto"/>
              <w:right w:val="single" w:sz="4" w:space="0" w:color="auto"/>
            </w:tcBorders>
            <w:shd w:val="clear" w:color="auto" w:fill="auto"/>
          </w:tcPr>
          <w:p w:rsidR="000C512C" w:rsidRPr="00056450" w:rsidP="000C512C">
            <w:pPr>
              <w:pStyle w:val="ListParagraph"/>
              <w:numPr>
                <w:ilvl w:val="0"/>
                <w:numId w:val="39"/>
              </w:numPr>
            </w:pPr>
            <w:r w:rsidRPr="00056450">
              <w:t xml:space="preserve">Burnley district has been identified as a level 2 priority area. </w:t>
            </w:r>
          </w:p>
          <w:p w:rsidR="000C512C" w:rsidRPr="00056450" w:rsidP="000C512C">
            <w:pPr>
              <w:pStyle w:val="ListParagraph"/>
              <w:numPr>
                <w:ilvl w:val="0"/>
                <w:numId w:val="39"/>
              </w:numPr>
            </w:pPr>
            <w:r w:rsidRPr="00056450">
              <w:t xml:space="preserve">Multi -agency Contest Board in place and key risks identified to Lancashire Chief Executives Group. </w:t>
            </w:r>
          </w:p>
          <w:p w:rsidR="000C512C" w:rsidRPr="00056450" w:rsidP="000C512C">
            <w:pPr>
              <w:pStyle w:val="ListParagraph"/>
              <w:numPr>
                <w:ilvl w:val="0"/>
                <w:numId w:val="39"/>
              </w:numPr>
            </w:pPr>
            <w:r w:rsidRPr="00056450">
              <w:t xml:space="preserve">Multi-agency Prevent delivery plan in place.  </w:t>
            </w:r>
          </w:p>
          <w:p w:rsidR="000C512C" w:rsidRPr="00056450" w:rsidP="000C512C">
            <w:pPr>
              <w:pStyle w:val="ListParagraph"/>
              <w:numPr>
                <w:ilvl w:val="0"/>
                <w:numId w:val="39"/>
              </w:numPr>
            </w:pPr>
            <w:r w:rsidRPr="00056450">
              <w:t xml:space="preserve">Local Risk Assessment Process in place. Channel process in place for referrals and intervention. </w:t>
            </w:r>
          </w:p>
          <w:p w:rsidR="000C512C" w:rsidRPr="00056450" w:rsidP="000C512C">
            <w:pPr>
              <w:pStyle w:val="ListParagraph"/>
              <w:numPr>
                <w:ilvl w:val="0"/>
                <w:numId w:val="39"/>
              </w:numPr>
            </w:pPr>
            <w:r w:rsidRPr="00056450">
              <w:t>Robust rep</w:t>
            </w:r>
            <w:r w:rsidRPr="00056450">
              <w:t>orting structures in place to respond to concerns/problems. Training Programme in place.</w:t>
            </w:r>
          </w:p>
          <w:p w:rsidR="000C512C" w:rsidRPr="00056450" w:rsidP="000C512C">
            <w:pPr>
              <w:pStyle w:val="ListParagraph"/>
              <w:numPr>
                <w:ilvl w:val="0"/>
                <w:numId w:val="39"/>
              </w:numPr>
            </w:pPr>
            <w:r w:rsidRPr="00056450">
              <w:t>Safeguarding policy and procedures reflects Prevent Duty.</w:t>
            </w:r>
          </w:p>
          <w:p w:rsidR="000C512C" w:rsidRPr="00056450" w:rsidP="000C512C">
            <w:pPr>
              <w:pStyle w:val="ListParagraph"/>
              <w:numPr>
                <w:ilvl w:val="0"/>
                <w:numId w:val="39"/>
              </w:numPr>
            </w:pPr>
            <w:r w:rsidRPr="00056450">
              <w:t xml:space="preserve"> Other relevant policies and procedures including ICT reflect Prevent Duty. </w:t>
            </w:r>
          </w:p>
          <w:p w:rsidR="000C512C" w:rsidRPr="00056450" w:rsidP="000C512C">
            <w:pPr>
              <w:pStyle w:val="ListParagraph"/>
              <w:numPr>
                <w:ilvl w:val="0"/>
                <w:numId w:val="39"/>
              </w:numPr>
            </w:pPr>
            <w:r w:rsidRPr="00056450">
              <w:t>Engaged with a range of civil so</w:t>
            </w:r>
            <w:r w:rsidRPr="00056450">
              <w:t xml:space="preserve">ciety groups. </w:t>
            </w:r>
          </w:p>
          <w:p w:rsidR="000C512C" w:rsidRPr="00056450" w:rsidP="000C512C">
            <w:pPr>
              <w:pStyle w:val="ListParagraph"/>
              <w:numPr>
                <w:ilvl w:val="0"/>
                <w:numId w:val="39"/>
              </w:numPr>
            </w:pPr>
            <w:r w:rsidRPr="00056450">
              <w:t>Established reporting structures in place.</w:t>
            </w:r>
          </w:p>
        </w:tc>
        <w:tc>
          <w:tcPr>
            <w:tcW w:w="948" w:type="dxa"/>
            <w:tcBorders>
              <w:top w:val="nil"/>
              <w:left w:val="nil"/>
              <w:bottom w:val="single" w:sz="4" w:space="0" w:color="auto"/>
              <w:right w:val="single" w:sz="4" w:space="0" w:color="auto"/>
            </w:tcBorders>
            <w:shd w:val="clear" w:color="auto" w:fill="auto"/>
          </w:tcPr>
          <w:p w:rsidR="000C512C" w:rsidRPr="00056450" w:rsidP="00BC1DE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20 </w:t>
            </w:r>
          </w:p>
        </w:tc>
        <w:tc>
          <w:tcPr>
            <w:tcW w:w="5430" w:type="dxa"/>
            <w:tcBorders>
              <w:top w:val="nil"/>
              <w:left w:val="nil"/>
              <w:bottom w:val="single" w:sz="4" w:space="0" w:color="auto"/>
              <w:right w:val="single" w:sz="4" w:space="0" w:color="auto"/>
            </w:tcBorders>
            <w:shd w:val="clear" w:color="auto" w:fill="auto"/>
          </w:tcPr>
          <w:p w:rsidR="000C512C" w:rsidRPr="00056450" w:rsidP="000C512C">
            <w:pPr>
              <w:pStyle w:val="ListParagraph"/>
              <w:numPr>
                <w:ilvl w:val="0"/>
                <w:numId w:val="41"/>
              </w:numPr>
            </w:pPr>
            <w:r w:rsidRPr="00056450">
              <w:t xml:space="preserve">LCC Prevent Duty Strategy and Development Plan 2016/18. </w:t>
            </w:r>
          </w:p>
          <w:p w:rsidR="000C512C" w:rsidRPr="00056450" w:rsidP="000C512C">
            <w:pPr>
              <w:pStyle w:val="ListParagraph"/>
              <w:numPr>
                <w:ilvl w:val="0"/>
                <w:numId w:val="41"/>
              </w:numPr>
            </w:pPr>
            <w:r w:rsidRPr="00056450">
              <w:t>Prevent Duty E-learning mandatory for key frontline and safeguarding staff (available on intranet for all staff, however, those staff wit</w:t>
            </w:r>
            <w:r w:rsidRPr="00056450">
              <w:t xml:space="preserve">hout access to ICT the Prevent training is delivered through other mediums e.g. team briefing, newsletters, leaflets).  </w:t>
            </w:r>
          </w:p>
          <w:p w:rsidR="000C512C" w:rsidRPr="00056450" w:rsidP="000C512C">
            <w:pPr>
              <w:pStyle w:val="ListParagraph"/>
              <w:numPr>
                <w:ilvl w:val="0"/>
                <w:numId w:val="41"/>
              </w:numPr>
            </w:pPr>
            <w:r w:rsidRPr="00056450">
              <w:t xml:space="preserve">LCC attend Contest Board.  </w:t>
            </w:r>
          </w:p>
          <w:p w:rsidR="000C512C" w:rsidRPr="00056450" w:rsidP="000C512C">
            <w:pPr>
              <w:pStyle w:val="ListParagraph"/>
              <w:numPr>
                <w:ilvl w:val="0"/>
                <w:numId w:val="41"/>
              </w:numPr>
            </w:pPr>
            <w:r w:rsidRPr="00056450">
              <w:t xml:space="preserve">LCC Vice Chair of Lancashire Prevent Delivery Partnership (LPDP), other key services reps attend. LCC reps </w:t>
            </w:r>
            <w:r w:rsidRPr="00056450">
              <w:t xml:space="preserve">also attend Lancashire Hate Crime and Cohesion Group, Lancashire Adults and Children's Safeguarding Boards and Lancashire Schools Equality Group. LCC Vice Chair of Lancashire Channel Panel.  </w:t>
            </w:r>
          </w:p>
          <w:p w:rsidR="000C512C" w:rsidRPr="00056450" w:rsidP="000C512C">
            <w:pPr>
              <w:pStyle w:val="ListParagraph"/>
              <w:numPr>
                <w:ilvl w:val="0"/>
                <w:numId w:val="41"/>
              </w:numPr>
            </w:pPr>
            <w:r w:rsidRPr="00056450">
              <w:t>LCC Single Point of Contact (SPOC) links in with Emergency Plann</w:t>
            </w:r>
            <w:r w:rsidRPr="00056450">
              <w:t xml:space="preserve">ing and Lancashire Resilience Forum through HoS Health, Safety and Resilience. How to report concerns guide on LCC intranet.  </w:t>
            </w:r>
          </w:p>
          <w:p w:rsidR="000C512C" w:rsidRPr="00056450" w:rsidP="000C512C">
            <w:pPr>
              <w:pStyle w:val="ListParagraph"/>
              <w:numPr>
                <w:ilvl w:val="0"/>
                <w:numId w:val="41"/>
              </w:numPr>
            </w:pPr>
            <w:r w:rsidRPr="00056450">
              <w:t xml:space="preserve">LCC SPOC appointed as Home Office Prevent Peer which enables learning good practice from across England &amp; Wales.   </w:t>
            </w:r>
          </w:p>
          <w:p w:rsidR="000C512C" w:rsidRPr="00056450" w:rsidP="000C512C">
            <w:pPr>
              <w:pStyle w:val="ListParagraph"/>
              <w:numPr>
                <w:ilvl w:val="0"/>
                <w:numId w:val="41"/>
              </w:numPr>
            </w:pPr>
            <w:r w:rsidRPr="00056450">
              <w:t xml:space="preserve">Prevent Duty </w:t>
            </w:r>
            <w:r w:rsidRPr="00056450">
              <w:t xml:space="preserve">built in to policies and procedures.    LPDP currently developing Lancashire Prevent Communications plan with the pan Lancashire Communications group – LCC Communications rep part of process, expected November 2017.  </w:t>
            </w:r>
          </w:p>
          <w:p w:rsidR="000C512C" w:rsidRPr="00056450" w:rsidP="000C512C">
            <w:pPr>
              <w:pStyle w:val="ListParagraph"/>
              <w:numPr>
                <w:ilvl w:val="0"/>
                <w:numId w:val="41"/>
              </w:numPr>
            </w:pPr>
            <w:r w:rsidRPr="00056450">
              <w:t>LPDP Communications plan will include:</w:t>
            </w:r>
            <w:r w:rsidRPr="00056450">
              <w:t xml:space="preserve">- Lancashire wide messages responding to </w:t>
            </w:r>
            <w:r w:rsidRPr="00056450">
              <w:t xml:space="preserve">incidents, safety messages, busting myths, promoting good news stories, sharing information through social media etc.   </w:t>
            </w:r>
          </w:p>
          <w:p w:rsidR="000C512C" w:rsidRPr="00056450" w:rsidP="000C512C">
            <w:pPr>
              <w:pStyle w:val="ListParagraph"/>
              <w:numPr>
                <w:ilvl w:val="0"/>
                <w:numId w:val="41"/>
              </w:numPr>
            </w:pPr>
            <w:r w:rsidRPr="00056450">
              <w:t>Following the recent elections the arrangements for Political Governance and Information Shari</w:t>
            </w:r>
            <w:r w:rsidRPr="00056450">
              <w:t>ng hare changed. Issues will be reported to cabinet as appropriate.</w:t>
            </w:r>
          </w:p>
        </w:tc>
        <w:tc>
          <w:tcPr>
            <w:tcW w:w="1023" w:type="dxa"/>
            <w:tcBorders>
              <w:top w:val="nil"/>
              <w:left w:val="nil"/>
              <w:bottom w:val="single" w:sz="4" w:space="0" w:color="auto"/>
              <w:right w:val="single" w:sz="4" w:space="0" w:color="auto"/>
            </w:tcBorders>
            <w:shd w:val="clear" w:color="auto" w:fill="auto"/>
          </w:tcPr>
          <w:p w:rsidR="000C512C" w:rsidRPr="00056450" w:rsidP="00BC1DE8">
            <w:pPr>
              <w:spacing w:after="0" w:line="240" w:lineRule="auto"/>
              <w:rPr>
                <w:rFonts w:ascii="Calibri" w:eastAsia="Times New Roman" w:hAnsi="Calibri" w:cs="Times New Roman"/>
                <w:color w:val="000000"/>
                <w:lang w:eastAsia="en-GB"/>
              </w:rPr>
            </w:pPr>
            <w:r w:rsidRPr="00BC1DE8">
              <w:rPr>
                <w:rFonts w:ascii="Calibri" w:eastAsia="Times New Roman" w:hAnsi="Calibri" w:cs="Times New Roman"/>
                <w:color w:val="000000"/>
                <w:lang w:eastAsia="en-GB"/>
              </w:rPr>
              <w:t xml:space="preserve">20  </w:t>
            </w:r>
          </w:p>
        </w:tc>
        <w:tc>
          <w:tcPr>
            <w:tcW w:w="962" w:type="dxa"/>
            <w:tcBorders>
              <w:top w:val="nil"/>
              <w:left w:val="nil"/>
              <w:bottom w:val="single" w:sz="4" w:space="0" w:color="auto"/>
              <w:right w:val="single" w:sz="4" w:space="0" w:color="auto"/>
            </w:tcBorders>
            <w:shd w:val="clear" w:color="auto" w:fill="auto"/>
          </w:tcPr>
          <w:p w:rsidR="000C512C" w:rsidRPr="00056450" w:rsidP="000C512C">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Dir of Commissiong</w:t>
            </w:r>
          </w:p>
        </w:tc>
        <w:tc>
          <w:tcPr>
            <w:tcW w:w="2235" w:type="dxa"/>
            <w:tcBorders>
              <w:top w:val="nil"/>
              <w:left w:val="nil"/>
              <w:bottom w:val="single" w:sz="4" w:space="0" w:color="auto"/>
              <w:right w:val="single" w:sz="4" w:space="0" w:color="auto"/>
            </w:tcBorders>
            <w:shd w:val="clear" w:color="auto" w:fill="auto"/>
          </w:tcPr>
          <w:p w:rsidR="000C512C" w:rsidRPr="00056450" w:rsidP="000C512C">
            <w:p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 xml:space="preserve">Although mitigation actions are in place and the County Council has demonstrated that we are meeting requirements of the Prevent Duty the residual risk score </w:t>
            </w:r>
            <w:r w:rsidRPr="00056450">
              <w:rPr>
                <w:rFonts w:ascii="Calibri" w:eastAsia="Times New Roman" w:hAnsi="Calibri" w:cs="Times New Roman"/>
                <w:color w:val="000000"/>
                <w:lang w:eastAsia="en-GB"/>
              </w:rPr>
              <w:t>remains high to reflect</w:t>
            </w:r>
            <w:r>
              <w:rPr>
                <w:rFonts w:ascii="Calibri" w:eastAsia="Times New Roman" w:hAnsi="Calibri" w:cs="Times New Roman"/>
                <w:color w:val="000000"/>
                <w:lang w:eastAsia="en-GB"/>
              </w:rPr>
              <w:t xml:space="preserve"> nation</w:t>
            </w:r>
            <w:r>
              <w:rPr>
                <w:rFonts w:ascii="Calibri" w:eastAsia="Times New Roman" w:hAnsi="Calibri" w:cs="Times New Roman"/>
                <w:color w:val="000000"/>
                <w:lang w:eastAsia="en-GB"/>
              </w:rPr>
              <w:t>al</w:t>
            </w:r>
            <w:r>
              <w:rPr>
                <w:rFonts w:ascii="Calibri" w:eastAsia="Times New Roman" w:hAnsi="Calibri" w:cs="Times New Roman"/>
                <w:color w:val="000000"/>
                <w:lang w:eastAsia="en-GB"/>
              </w:rPr>
              <w:t xml:space="preserve"> threat level </w:t>
            </w:r>
          </w:p>
        </w:tc>
      </w:tr>
      <w:tr w:rsidTr="000C512C">
        <w:tblPrEx>
          <w:tblW w:w="0" w:type="auto"/>
          <w:tblLayout w:type="fixed"/>
          <w:tblLook w:val="04A0"/>
        </w:tblPrEx>
        <w:trPr>
          <w:trHeight w:val="1500"/>
        </w:trPr>
        <w:tc>
          <w:tcPr>
            <w:tcW w:w="1691" w:type="dxa"/>
            <w:tcBorders>
              <w:top w:val="nil"/>
              <w:left w:val="single" w:sz="4" w:space="0" w:color="auto"/>
              <w:bottom w:val="single" w:sz="4" w:space="0" w:color="auto"/>
              <w:right w:val="single" w:sz="4" w:space="0" w:color="auto"/>
            </w:tcBorders>
            <w:shd w:val="clear" w:color="000000" w:fill="EBF1DE"/>
            <w:hideMark/>
          </w:tcPr>
          <w:p w:rsidR="000C512C" w:rsidRPr="00865C09" w:rsidP="000C512C">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Opportunity Identification Number</w:t>
            </w:r>
          </w:p>
        </w:tc>
        <w:tc>
          <w:tcPr>
            <w:tcW w:w="1843" w:type="dxa"/>
            <w:tcBorders>
              <w:top w:val="nil"/>
              <w:left w:val="nil"/>
              <w:bottom w:val="single" w:sz="4" w:space="0" w:color="auto"/>
              <w:right w:val="single" w:sz="4" w:space="0" w:color="auto"/>
            </w:tcBorders>
            <w:shd w:val="clear" w:color="000000" w:fill="EBF1DE"/>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Description</w:t>
            </w:r>
          </w:p>
        </w:tc>
        <w:tc>
          <w:tcPr>
            <w:tcW w:w="1276" w:type="dxa"/>
            <w:tcBorders>
              <w:top w:val="nil"/>
              <w:left w:val="nil"/>
              <w:bottom w:val="single" w:sz="4" w:space="0" w:color="auto"/>
              <w:right w:val="single" w:sz="4" w:space="0" w:color="auto"/>
            </w:tcBorders>
            <w:shd w:val="clear" w:color="000000" w:fill="EBF1DE"/>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Type</w:t>
            </w:r>
          </w:p>
        </w:tc>
        <w:tc>
          <w:tcPr>
            <w:tcW w:w="2693" w:type="dxa"/>
            <w:tcBorders>
              <w:top w:val="nil"/>
              <w:left w:val="nil"/>
              <w:bottom w:val="single" w:sz="4" w:space="0" w:color="auto"/>
              <w:right w:val="single" w:sz="4" w:space="0" w:color="auto"/>
            </w:tcBorders>
            <w:shd w:val="clear" w:color="000000" w:fill="EBF1DE"/>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Possible Benefits</w:t>
            </w:r>
          </w:p>
        </w:tc>
        <w:tc>
          <w:tcPr>
            <w:tcW w:w="4253" w:type="dxa"/>
            <w:tcBorders>
              <w:top w:val="nil"/>
              <w:left w:val="nil"/>
              <w:bottom w:val="single" w:sz="4" w:space="0" w:color="auto"/>
              <w:right w:val="single" w:sz="4" w:space="0" w:color="auto"/>
            </w:tcBorders>
            <w:shd w:val="clear" w:color="000000" w:fill="EBF1DE"/>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Progress to date</w:t>
            </w:r>
          </w:p>
        </w:tc>
        <w:tc>
          <w:tcPr>
            <w:tcW w:w="948" w:type="dxa"/>
            <w:tcBorders>
              <w:top w:val="nil"/>
              <w:left w:val="nil"/>
              <w:bottom w:val="single" w:sz="4" w:space="0" w:color="auto"/>
              <w:right w:val="single" w:sz="4" w:space="0" w:color="auto"/>
            </w:tcBorders>
            <w:shd w:val="clear" w:color="000000" w:fill="EBF1DE"/>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Score</w:t>
            </w:r>
          </w:p>
        </w:tc>
        <w:tc>
          <w:tcPr>
            <w:tcW w:w="5430" w:type="dxa"/>
            <w:tcBorders>
              <w:top w:val="nil"/>
              <w:left w:val="nil"/>
              <w:bottom w:val="single" w:sz="4" w:space="0" w:color="auto"/>
              <w:right w:val="single" w:sz="4" w:space="0" w:color="auto"/>
            </w:tcBorders>
            <w:shd w:val="clear" w:color="000000" w:fill="EBF1DE"/>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Maximising Actions</w:t>
            </w:r>
          </w:p>
        </w:tc>
        <w:tc>
          <w:tcPr>
            <w:tcW w:w="1023" w:type="dxa"/>
            <w:tcBorders>
              <w:top w:val="nil"/>
              <w:left w:val="nil"/>
              <w:bottom w:val="single" w:sz="4" w:space="0" w:color="auto"/>
              <w:right w:val="single" w:sz="4" w:space="0" w:color="auto"/>
            </w:tcBorders>
            <w:shd w:val="clear" w:color="000000" w:fill="EBF1DE"/>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Residual Opportunity Score</w:t>
            </w:r>
          </w:p>
        </w:tc>
        <w:tc>
          <w:tcPr>
            <w:tcW w:w="962" w:type="dxa"/>
            <w:tcBorders>
              <w:top w:val="nil"/>
              <w:left w:val="nil"/>
              <w:bottom w:val="single" w:sz="4" w:space="0" w:color="auto"/>
              <w:right w:val="single" w:sz="4" w:space="0" w:color="auto"/>
            </w:tcBorders>
            <w:shd w:val="clear" w:color="000000" w:fill="EBF1DE"/>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Owner</w:t>
            </w:r>
          </w:p>
        </w:tc>
        <w:tc>
          <w:tcPr>
            <w:tcW w:w="2235" w:type="dxa"/>
            <w:tcBorders>
              <w:top w:val="nil"/>
              <w:left w:val="nil"/>
              <w:bottom w:val="single" w:sz="4" w:space="0" w:color="auto"/>
              <w:right w:val="single" w:sz="4" w:space="0" w:color="auto"/>
            </w:tcBorders>
            <w:shd w:val="clear" w:color="000000" w:fill="EBF1DE"/>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Direction of </w:t>
            </w:r>
            <w:r w:rsidRPr="00865C09">
              <w:rPr>
                <w:rFonts w:ascii="Calibri" w:eastAsia="Times New Roman" w:hAnsi="Calibri" w:cs="Times New Roman"/>
                <w:color w:val="000000"/>
                <w:lang w:eastAsia="en-GB"/>
              </w:rPr>
              <w:t>Travel</w:t>
            </w:r>
          </w:p>
        </w:tc>
      </w:tr>
      <w:tr w:rsidTr="000C512C">
        <w:tblPrEx>
          <w:tblW w:w="0" w:type="auto"/>
          <w:tblLayout w:type="fixed"/>
          <w:tblLook w:val="04A0"/>
        </w:tblPrEx>
        <w:trPr>
          <w:trHeight w:val="2700"/>
        </w:trPr>
        <w:tc>
          <w:tcPr>
            <w:tcW w:w="1691" w:type="dxa"/>
            <w:tcBorders>
              <w:top w:val="nil"/>
              <w:left w:val="single" w:sz="4" w:space="0" w:color="auto"/>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CO2</w:t>
            </w:r>
          </w:p>
        </w:tc>
        <w:tc>
          <w:tcPr>
            <w:tcW w:w="1843"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Delivering economic growth</w:t>
            </w:r>
          </w:p>
        </w:tc>
        <w:tc>
          <w:tcPr>
            <w:tcW w:w="1276"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Economic</w:t>
            </w:r>
          </w:p>
        </w:tc>
        <w:tc>
          <w:tcPr>
            <w:tcW w:w="2693" w:type="dxa"/>
            <w:tcBorders>
              <w:top w:val="nil"/>
              <w:left w:val="nil"/>
              <w:bottom w:val="single" w:sz="4" w:space="0" w:color="auto"/>
              <w:right w:val="single" w:sz="4" w:space="0" w:color="auto"/>
            </w:tcBorders>
            <w:shd w:val="clear" w:color="auto" w:fill="auto"/>
            <w:hideMark/>
          </w:tcPr>
          <w:p w:rsidR="000C512C"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Continued successful delivery of the LEP's current strategic economic growth programmes. </w:t>
            </w:r>
          </w:p>
          <w:p w:rsidR="000C512C" w:rsidP="000C512C">
            <w:pPr>
              <w:spacing w:after="0" w:line="240" w:lineRule="auto"/>
              <w:rPr>
                <w:rFonts w:ascii="Calibri" w:eastAsia="Times New Roman" w:hAnsi="Calibri" w:cs="Times New Roman"/>
                <w:color w:val="000000"/>
                <w:lang w:eastAsia="en-GB"/>
              </w:rPr>
            </w:pPr>
          </w:p>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Successfully secured new resources for Lancashire to support job and business creation, housing growth and the </w:t>
            </w:r>
            <w:r w:rsidRPr="00865C09">
              <w:rPr>
                <w:rFonts w:ascii="Calibri" w:eastAsia="Times New Roman" w:hAnsi="Calibri" w:cs="Times New Roman"/>
                <w:color w:val="000000"/>
                <w:lang w:eastAsia="en-GB"/>
              </w:rPr>
              <w:t>delivery of strategic transport infrastructure linking to drive economic growth and regeneration, linking residents and businesses with economic opportunities.</w:t>
            </w:r>
          </w:p>
        </w:tc>
        <w:tc>
          <w:tcPr>
            <w:tcW w:w="4253" w:type="dxa"/>
            <w:tcBorders>
              <w:top w:val="nil"/>
              <w:left w:val="nil"/>
              <w:bottom w:val="single" w:sz="4" w:space="0" w:color="auto"/>
              <w:right w:val="single" w:sz="4" w:space="0" w:color="auto"/>
            </w:tcBorders>
            <w:shd w:val="clear" w:color="auto" w:fill="auto"/>
            <w:hideMark/>
          </w:tcPr>
          <w:p w:rsidR="000C512C" w:rsidRPr="00510EE4" w:rsidP="000C512C">
            <w:pPr>
              <w:pStyle w:val="ListParagraph"/>
              <w:numPr>
                <w:ilvl w:val="0"/>
                <w:numId w:val="27"/>
              </w:numPr>
              <w:spacing w:after="0" w:line="240" w:lineRule="auto"/>
              <w:rPr>
                <w:rFonts w:ascii="Calibri" w:eastAsia="Times New Roman" w:hAnsi="Calibri" w:cs="Times New Roman"/>
                <w:color w:val="000000"/>
                <w:lang w:eastAsia="en-GB"/>
              </w:rPr>
            </w:pPr>
            <w:r w:rsidRPr="00510EE4">
              <w:rPr>
                <w:rFonts w:ascii="Calibri" w:eastAsia="Times New Roman" w:hAnsi="Calibri" w:cs="Times New Roman"/>
                <w:color w:val="000000"/>
                <w:lang w:eastAsia="en-GB"/>
              </w:rPr>
              <w:t>Lancashire Enterprise Partnership has secured almost £1 billion of national resources to deliver</w:t>
            </w:r>
            <w:r w:rsidRPr="00510EE4">
              <w:rPr>
                <w:rFonts w:ascii="Calibri" w:eastAsia="Times New Roman" w:hAnsi="Calibri" w:cs="Times New Roman"/>
                <w:color w:val="000000"/>
                <w:lang w:eastAsia="en-GB"/>
              </w:rPr>
              <w:t xml:space="preserve"> a transformational programme of economic growth which see the delivery of new jobs, business and housing growth and strategic transport infrastructure. Key programmes/projects secured include the Preston, South Ribble and Lancashire City Deal, Growth Deal</w:t>
            </w:r>
            <w:r w:rsidRPr="00510EE4">
              <w:rPr>
                <w:rFonts w:ascii="Calibri" w:eastAsia="Times New Roman" w:hAnsi="Calibri" w:cs="Times New Roman"/>
                <w:color w:val="000000"/>
                <w:lang w:eastAsia="en-GB"/>
              </w:rPr>
              <w:t>, three Enterprise Zones, Growing Places Funding, Boost Business Lancashire and Superfast Broadband.</w:t>
            </w:r>
          </w:p>
        </w:tc>
        <w:tc>
          <w:tcPr>
            <w:tcW w:w="948"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5430" w:type="dxa"/>
            <w:tcBorders>
              <w:top w:val="nil"/>
              <w:left w:val="nil"/>
              <w:bottom w:val="single" w:sz="4" w:space="0" w:color="auto"/>
              <w:right w:val="single" w:sz="4" w:space="0" w:color="auto"/>
            </w:tcBorders>
            <w:shd w:val="clear" w:color="auto" w:fill="auto"/>
            <w:hideMark/>
          </w:tcPr>
          <w:p w:rsidR="000C512C" w:rsidRPr="00056450" w:rsidP="000C512C">
            <w:pPr>
              <w:pStyle w:val="ListParagraph"/>
              <w:numPr>
                <w:ilvl w:val="0"/>
                <w:numId w:val="16"/>
              </w:numPr>
              <w:spacing w:after="0" w:line="240" w:lineRule="auto"/>
              <w:rPr>
                <w:rFonts w:ascii="Calibri" w:eastAsia="Times New Roman" w:hAnsi="Calibri" w:cs="Times New Roman"/>
                <w:color w:val="000000"/>
                <w:lang w:eastAsia="en-GB"/>
              </w:rPr>
            </w:pPr>
            <w:r w:rsidRPr="00056450">
              <w:rPr>
                <w:rFonts w:ascii="Calibri" w:eastAsia="Times New Roman" w:hAnsi="Calibri" w:cs="Times New Roman"/>
                <w:color w:val="000000"/>
                <w:lang w:eastAsia="en-GB"/>
              </w:rPr>
              <w:t xml:space="preserve">Work with local authority partners to ensure national resources to support economic growth and regeneration are secured.                              </w:t>
            </w:r>
          </w:p>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 </w:t>
            </w:r>
            <w:r w:rsidRPr="00865C09">
              <w:rPr>
                <w:rFonts w:ascii="Calibri" w:eastAsia="Times New Roman" w:hAnsi="Calibri" w:cs="Times New Roman"/>
                <w:color w:val="000000"/>
                <w:lang w:eastAsia="en-GB"/>
              </w:rPr>
              <w:t xml:space="preserve">                                   </w:t>
            </w:r>
          </w:p>
          <w:p w:rsidR="000C512C" w:rsidRPr="00453F77" w:rsidP="000C512C">
            <w:pPr>
              <w:pStyle w:val="ListParagraph"/>
              <w:numPr>
                <w:ilvl w:val="0"/>
                <w:numId w:val="16"/>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Maximise the support from key local and national public and private sector stakeholders outside of the County Council.</w:t>
            </w:r>
          </w:p>
          <w:p w:rsidR="000C512C" w:rsidRPr="0064528B" w:rsidP="000C512C">
            <w:pPr>
              <w:pStyle w:val="ListParagraph"/>
              <w:rPr>
                <w:rFonts w:ascii="Calibri" w:eastAsia="Times New Roman" w:hAnsi="Calibri" w:cs="Times New Roman"/>
                <w:color w:val="000000"/>
                <w:lang w:eastAsia="en-GB"/>
              </w:rPr>
            </w:pPr>
          </w:p>
          <w:p w:rsidR="000C512C" w:rsidRPr="00453F77" w:rsidP="000C512C">
            <w:pPr>
              <w:pStyle w:val="ListParagraph"/>
              <w:numPr>
                <w:ilvl w:val="0"/>
                <w:numId w:val="16"/>
              </w:numPr>
              <w:rPr>
                <w:rFonts w:ascii="Calibri" w:eastAsia="Times New Roman" w:hAnsi="Calibri" w:cs="Times New Roman"/>
                <w:color w:val="000000"/>
                <w:lang w:eastAsia="en-GB"/>
              </w:rPr>
            </w:pPr>
            <w:r w:rsidRPr="00453F77">
              <w:rPr>
                <w:rFonts w:ascii="Calibri" w:eastAsia="Times New Roman" w:hAnsi="Calibri" w:cs="Times New Roman"/>
                <w:color w:val="000000"/>
                <w:lang w:eastAsia="en-GB"/>
              </w:rPr>
              <w:t>EDRF project 'Boost' has secured grant funding agreement until end of 2018</w:t>
            </w:r>
          </w:p>
          <w:p w:rsidR="000C512C" w:rsidRPr="00453F77" w:rsidP="000C512C">
            <w:pPr>
              <w:pStyle w:val="ListParagraph"/>
              <w:rPr>
                <w:rFonts w:ascii="Calibri" w:eastAsia="Times New Roman" w:hAnsi="Calibri" w:cs="Times New Roman"/>
                <w:color w:val="000000"/>
                <w:lang w:eastAsia="en-GB"/>
              </w:rPr>
            </w:pPr>
          </w:p>
          <w:p w:rsidR="000C512C" w:rsidRPr="004D08B1" w:rsidP="00303F84">
            <w:pPr>
              <w:pStyle w:val="ListParagraph"/>
              <w:numPr>
                <w:ilvl w:val="0"/>
                <w:numId w:val="16"/>
              </w:numPr>
              <w:rPr>
                <w:rFonts w:ascii="Calibri" w:eastAsia="Times New Roman" w:hAnsi="Calibri" w:cs="Times New Roman"/>
                <w:lang w:eastAsia="en-GB"/>
              </w:rPr>
            </w:pPr>
            <w:r w:rsidRPr="00F7265E">
              <w:rPr>
                <w:rFonts w:ascii="Calibri" w:eastAsia="Times New Roman" w:hAnsi="Calibri" w:cs="Times New Roman"/>
                <w:lang w:eastAsia="en-GB"/>
              </w:rPr>
              <w:t>Recent Growth Deal settl</w:t>
            </w:r>
            <w:r w:rsidRPr="00F7265E">
              <w:rPr>
                <w:rFonts w:ascii="Calibri" w:eastAsia="Times New Roman" w:hAnsi="Calibri" w:cs="Times New Roman"/>
                <w:lang w:eastAsia="en-GB"/>
              </w:rPr>
              <w:t>ement of circa £70m will provide resource for six key projects to advance over the next three years.   We are now looking to the consultation on the Industrial Strategy Green Paper, including the NPIF, to identify how the resource which lies behind this pr</w:t>
            </w:r>
            <w:r w:rsidRPr="00F7265E">
              <w:rPr>
                <w:rFonts w:ascii="Calibri" w:eastAsia="Times New Roman" w:hAnsi="Calibri" w:cs="Times New Roman"/>
                <w:lang w:eastAsia="en-GB"/>
              </w:rPr>
              <w:t>ogramme might effectively be targeted within Lancashire.</w:t>
            </w:r>
            <w:r>
              <w:rPr>
                <w:rFonts w:ascii="Calibri" w:eastAsia="Times New Roman" w:hAnsi="Calibri" w:cs="Times New Roman"/>
                <w:lang w:eastAsia="en-GB"/>
              </w:rPr>
              <w:t xml:space="preserve"> </w:t>
            </w:r>
            <w:r w:rsidRPr="004D08B1">
              <w:rPr>
                <w:rFonts w:ascii="Calibri" w:eastAsia="Times New Roman" w:hAnsi="Calibri" w:cs="Times New Roman"/>
                <w:lang w:eastAsia="en-GB"/>
              </w:rPr>
              <w:t>We are now looking to a further bid which could take the project to 2020.</w:t>
            </w:r>
          </w:p>
          <w:p w:rsidR="00303F84" w:rsidRPr="004D08B1" w:rsidP="00303F84">
            <w:pPr>
              <w:pStyle w:val="ListParagraph"/>
              <w:rPr>
                <w:rFonts w:ascii="Calibri" w:eastAsia="Times New Roman" w:hAnsi="Calibri" w:cs="Times New Roman"/>
                <w:lang w:eastAsia="en-GB"/>
              </w:rPr>
            </w:pPr>
          </w:p>
          <w:p w:rsidR="00303F84" w:rsidRPr="00204542" w:rsidP="00303F84">
            <w:pPr>
              <w:pStyle w:val="ListParagraph"/>
              <w:numPr>
                <w:ilvl w:val="0"/>
                <w:numId w:val="16"/>
              </w:numPr>
              <w:rPr>
                <w:rFonts w:ascii="Calibri" w:eastAsia="Times New Roman" w:hAnsi="Calibri" w:cs="Times New Roman"/>
                <w:color w:val="000000"/>
                <w:lang w:eastAsia="en-GB"/>
              </w:rPr>
            </w:pPr>
            <w:r w:rsidRPr="004D08B1">
              <w:rPr>
                <w:rFonts w:ascii="Calibri" w:eastAsia="Times New Roman" w:hAnsi="Calibri" w:cs="Times New Roman"/>
                <w:lang w:eastAsia="en-GB"/>
              </w:rPr>
              <w:t xml:space="preserve">Whilst the opportunity to secure EU funds (underwritten by HMG) looks more positive in the medium term, we are also </w:t>
            </w:r>
            <w:r w:rsidRPr="004D08B1">
              <w:rPr>
                <w:rFonts w:ascii="Calibri" w:eastAsia="Times New Roman" w:hAnsi="Calibri" w:cs="Times New Roman"/>
                <w:lang w:eastAsia="en-GB"/>
              </w:rPr>
              <w:t>preparing in the event that EU Structural funds are replaced with competitive rounds of regional productivity funding. More may be signalled on this as the government's Industrial Strategy is confirmed.</w:t>
            </w:r>
          </w:p>
        </w:tc>
        <w:tc>
          <w:tcPr>
            <w:tcW w:w="1023"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962" w:type="dxa"/>
            <w:tcBorders>
              <w:top w:val="nil"/>
              <w:left w:val="nil"/>
              <w:bottom w:val="single" w:sz="4" w:space="0" w:color="auto"/>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Director of Economic Development</w:t>
            </w:r>
          </w:p>
        </w:tc>
        <w:tc>
          <w:tcPr>
            <w:tcW w:w="2235" w:type="dxa"/>
            <w:tcBorders>
              <w:top w:val="nil"/>
              <w:left w:val="nil"/>
              <w:bottom w:val="single" w:sz="4" w:space="0" w:color="auto"/>
              <w:right w:val="single" w:sz="4" w:space="0" w:color="auto"/>
            </w:tcBorders>
            <w:shd w:val="clear" w:color="auto" w:fill="auto"/>
            <w:hideMark/>
          </w:tcPr>
          <w:p w:rsidR="000C512C"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Upwards</w:t>
            </w:r>
          </w:p>
          <w:p w:rsidR="000C512C" w:rsidP="000C512C">
            <w:pPr>
              <w:spacing w:after="0" w:line="240" w:lineRule="auto"/>
              <w:rPr>
                <w:rFonts w:ascii="Calibri" w:eastAsia="Times New Roman" w:hAnsi="Calibri" w:cs="Times New Roman"/>
                <w:color w:val="000000"/>
                <w:lang w:eastAsia="en-GB"/>
              </w:rPr>
            </w:pPr>
          </w:p>
          <w:p w:rsidR="000C512C" w:rsidRPr="00865C09" w:rsidP="000C512C">
            <w:pPr>
              <w:spacing w:after="0" w:line="240" w:lineRule="auto"/>
              <w:rPr>
                <w:rFonts w:ascii="Calibri" w:eastAsia="Times New Roman" w:hAnsi="Calibri" w:cs="Times New Roman"/>
                <w:color w:val="000000"/>
                <w:lang w:eastAsia="en-GB"/>
              </w:rPr>
            </w:pPr>
          </w:p>
        </w:tc>
      </w:tr>
      <w:tr w:rsidTr="000C512C">
        <w:tblPrEx>
          <w:tblW w:w="0" w:type="auto"/>
          <w:tblLayout w:type="fixed"/>
          <w:tblLook w:val="04A0"/>
        </w:tblPrEx>
        <w:trPr>
          <w:trHeight w:val="2700"/>
        </w:trPr>
        <w:tc>
          <w:tcPr>
            <w:tcW w:w="1691" w:type="dxa"/>
            <w:tcBorders>
              <w:top w:val="nil"/>
              <w:left w:val="single" w:sz="4" w:space="0" w:color="auto"/>
              <w:bottom w:val="nil"/>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CO4</w:t>
            </w:r>
          </w:p>
        </w:tc>
        <w:tc>
          <w:tcPr>
            <w:tcW w:w="1843" w:type="dxa"/>
            <w:tcBorders>
              <w:top w:val="nil"/>
              <w:left w:val="nil"/>
              <w:bottom w:val="nil"/>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Health and Social Care Integration</w:t>
            </w:r>
          </w:p>
        </w:tc>
        <w:tc>
          <w:tcPr>
            <w:tcW w:w="1276" w:type="dxa"/>
            <w:tcBorders>
              <w:top w:val="nil"/>
              <w:left w:val="nil"/>
              <w:bottom w:val="nil"/>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693" w:type="dxa"/>
            <w:tcBorders>
              <w:top w:val="nil"/>
              <w:left w:val="nil"/>
              <w:bottom w:val="nil"/>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The principle of the separate organisations working together to align plans, strategies and budgets will involve the development of new delivery models and ways of working, to avoid duplication and focus </w:t>
            </w:r>
            <w:r w:rsidRPr="00865C09">
              <w:rPr>
                <w:rFonts w:ascii="Calibri" w:eastAsia="Times New Roman" w:hAnsi="Calibri" w:cs="Times New Roman"/>
                <w:color w:val="000000"/>
                <w:lang w:eastAsia="en-GB"/>
              </w:rPr>
              <w:t xml:space="preserve">activity where it is needed, recognising that current models of service delivery </w:t>
            </w:r>
            <w:r w:rsidRPr="00865C09">
              <w:rPr>
                <w:rFonts w:ascii="Calibri" w:eastAsia="Times New Roman" w:hAnsi="Calibri" w:cs="Times New Roman"/>
                <w:color w:val="000000"/>
                <w:lang w:eastAsia="en-GB"/>
              </w:rPr>
              <w:t>are unsustainable. Integration would provide the best opportunity to minimise the impact of funding reductions as well as providing a better offer for service users</w:t>
            </w:r>
          </w:p>
        </w:tc>
        <w:tc>
          <w:tcPr>
            <w:tcW w:w="4253" w:type="dxa"/>
            <w:tcBorders>
              <w:top w:val="nil"/>
              <w:left w:val="nil"/>
              <w:bottom w:val="nil"/>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Participat</w:t>
            </w:r>
            <w:r w:rsidRPr="00865C09">
              <w:rPr>
                <w:rFonts w:ascii="Calibri" w:eastAsia="Times New Roman" w:hAnsi="Calibri" w:cs="Times New Roman"/>
                <w:color w:val="000000"/>
                <w:lang w:eastAsia="en-GB"/>
              </w:rPr>
              <w:t>ion in the Healthier Lancashire programme building upon the "Alignment of the Plans" work undertaken</w:t>
            </w:r>
          </w:p>
          <w:p w:rsidR="000C512C" w:rsidRPr="00865C09" w:rsidP="000C512C">
            <w:pPr>
              <w:spacing w:after="0" w:line="240" w:lineRule="auto"/>
              <w:rPr>
                <w:rFonts w:ascii="Calibri" w:eastAsia="Times New Roman" w:hAnsi="Calibri" w:cs="Times New Roman"/>
                <w:color w:val="000000"/>
                <w:lang w:eastAsia="en-GB"/>
              </w:rPr>
            </w:pPr>
          </w:p>
          <w:p w:rsidR="000C512C" w:rsidRPr="00865C09" w:rsidP="000C512C">
            <w:pPr>
              <w:spacing w:after="0" w:line="240" w:lineRule="auto"/>
            </w:pPr>
            <w:r w:rsidRPr="00865C09">
              <w:t>Sustainability and Transformation P</w:t>
            </w:r>
            <w:r>
              <w:t>artnership</w:t>
            </w:r>
            <w:r w:rsidRPr="00865C09">
              <w:t xml:space="preserve"> (STP). </w:t>
            </w:r>
          </w:p>
          <w:p w:rsidR="000C512C" w:rsidRPr="00865C09" w:rsidP="000C512C">
            <w:pPr>
              <w:pStyle w:val="ListParagraph"/>
              <w:numPr>
                <w:ilvl w:val="0"/>
                <w:numId w:val="22"/>
              </w:numPr>
              <w:spacing w:after="0" w:line="240" w:lineRule="auto"/>
              <w:contextualSpacing w:val="0"/>
            </w:pPr>
            <w:r w:rsidRPr="00865C09">
              <w:t>Influencing and shaping the process to take account of Combined Authority objectives if and where ap</w:t>
            </w:r>
            <w:r w:rsidRPr="00865C09">
              <w:t>propriate.</w:t>
            </w:r>
          </w:p>
          <w:p w:rsidR="000C512C" w:rsidRPr="00865C09" w:rsidP="000C512C">
            <w:pPr>
              <w:pStyle w:val="ListParagraph"/>
              <w:numPr>
                <w:ilvl w:val="0"/>
                <w:numId w:val="22"/>
              </w:numPr>
              <w:spacing w:after="0" w:line="240" w:lineRule="auto"/>
              <w:contextualSpacing w:val="0"/>
            </w:pPr>
            <w:r w:rsidRPr="00865C09">
              <w:t xml:space="preserve">Aligning, where appropriate with existing work at a pan Lancashire </w:t>
            </w:r>
            <w:r w:rsidRPr="00865C09">
              <w:t>level, and within individual health economies.</w:t>
            </w:r>
          </w:p>
          <w:p w:rsidR="000C512C" w:rsidRPr="008C11D7" w:rsidP="000C512C">
            <w:pPr>
              <w:pStyle w:val="ListParagraph"/>
              <w:numPr>
                <w:ilvl w:val="0"/>
                <w:numId w:val="22"/>
              </w:numPr>
              <w:spacing w:after="0" w:line="240" w:lineRule="auto"/>
              <w:contextualSpacing w:val="0"/>
              <w:rPr>
                <w:rFonts w:ascii="Calibri" w:eastAsia="Times New Roman" w:hAnsi="Calibri" w:cs="Times New Roman"/>
                <w:lang w:eastAsia="en-GB"/>
              </w:rPr>
            </w:pPr>
            <w:r w:rsidRPr="00865C09">
              <w:t>Consideration of new models of delivery and potential new funding arrangements, such as pooled budgets where appropriate.</w:t>
            </w:r>
          </w:p>
          <w:p w:rsidR="000C512C" w:rsidRPr="00865C09" w:rsidP="000C512C">
            <w:pPr>
              <w:spacing w:after="0" w:line="240" w:lineRule="auto"/>
              <w:rPr>
                <w:rFonts w:ascii="Calibri" w:eastAsia="Times New Roman" w:hAnsi="Calibri" w:cs="Times New Roman"/>
                <w:color w:val="000000"/>
                <w:lang w:eastAsia="en-GB"/>
              </w:rPr>
            </w:pPr>
          </w:p>
          <w:p w:rsidR="000C512C" w:rsidRPr="00865C09" w:rsidP="000C512C">
            <w:pPr>
              <w:spacing w:after="0" w:line="240" w:lineRule="auto"/>
              <w:rPr>
                <w:rFonts w:ascii="Calibri" w:eastAsia="Times New Roman" w:hAnsi="Calibri" w:cs="Times New Roman"/>
                <w:color w:val="000000"/>
                <w:lang w:eastAsia="en-GB"/>
              </w:rPr>
            </w:pPr>
          </w:p>
        </w:tc>
        <w:tc>
          <w:tcPr>
            <w:tcW w:w="948" w:type="dxa"/>
            <w:tcBorders>
              <w:top w:val="nil"/>
              <w:left w:val="nil"/>
              <w:bottom w:val="nil"/>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p>
        </w:tc>
        <w:tc>
          <w:tcPr>
            <w:tcW w:w="5430" w:type="dxa"/>
            <w:tcBorders>
              <w:top w:val="nil"/>
              <w:left w:val="nil"/>
              <w:bottom w:val="nil"/>
              <w:right w:val="single" w:sz="4" w:space="0" w:color="auto"/>
            </w:tcBorders>
            <w:shd w:val="clear" w:color="auto" w:fill="auto"/>
            <w:hideMark/>
          </w:tcPr>
          <w:p w:rsidR="000C512C" w:rsidRPr="00865C09" w:rsidP="000C512C">
            <w:pPr>
              <w:pStyle w:val="ListParagraph"/>
              <w:numPr>
                <w:ilvl w:val="0"/>
                <w:numId w:val="1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Recognise the need for: an ambitious vision, robust partnerships, clear and credible delivery plans, and strong leadership and governance arrangements at a pan-Lancashire level.</w:t>
            </w:r>
          </w:p>
          <w:p w:rsidR="000C512C" w:rsidRPr="00865C09" w:rsidP="000C512C">
            <w:pPr>
              <w:spacing w:after="0" w:line="240" w:lineRule="auto"/>
              <w:rPr>
                <w:rFonts w:ascii="Calibri" w:eastAsia="Times New Roman" w:hAnsi="Calibri" w:cs="Times New Roman"/>
                <w:color w:val="000000"/>
                <w:lang w:eastAsia="en-GB"/>
              </w:rPr>
            </w:pPr>
          </w:p>
          <w:p w:rsidR="000C512C" w:rsidP="000C512C">
            <w:pPr>
              <w:pStyle w:val="ListParagraph"/>
              <w:numPr>
                <w:ilvl w:val="0"/>
                <w:numId w:val="14"/>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Lead the integration agenda, recognising the need for an ambitious vision, ro</w:t>
            </w:r>
            <w:r w:rsidRPr="00865C09">
              <w:rPr>
                <w:rFonts w:ascii="Calibri" w:eastAsia="Times New Roman" w:hAnsi="Calibri" w:cs="Times New Roman"/>
                <w:color w:val="000000"/>
                <w:lang w:eastAsia="en-GB"/>
              </w:rPr>
              <w:t xml:space="preserve">bust partnerships, clear and credible delivery plans. Strong leadership and governance arrangements at a pan-Lancashire level. </w:t>
            </w:r>
          </w:p>
          <w:p w:rsidR="004D08B1" w:rsidRPr="004D08B1" w:rsidP="004D08B1">
            <w:pPr>
              <w:pStyle w:val="ListParagraph"/>
              <w:rPr>
                <w:rFonts w:ascii="Calibri" w:eastAsia="Times New Roman" w:hAnsi="Calibri" w:cs="Times New Roman"/>
                <w:color w:val="000000"/>
                <w:lang w:eastAsia="en-GB"/>
              </w:rPr>
            </w:pPr>
          </w:p>
          <w:p w:rsidR="004D08B1" w:rsidP="000C512C">
            <w:pPr>
              <w:pStyle w:val="ListParagraph"/>
              <w:numPr>
                <w:ilvl w:val="0"/>
                <w:numId w:val="14"/>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Consultation on new governance framework.</w:t>
            </w:r>
          </w:p>
          <w:p w:rsidR="000C512C" w:rsidRPr="00022AAA" w:rsidP="000C512C">
            <w:pPr>
              <w:pStyle w:val="ListParagraph"/>
              <w:rPr>
                <w:rFonts w:ascii="Calibri" w:eastAsia="Times New Roman" w:hAnsi="Calibri" w:cs="Times New Roman"/>
                <w:color w:val="000000"/>
                <w:lang w:eastAsia="en-GB"/>
              </w:rPr>
            </w:pPr>
          </w:p>
          <w:p w:rsidR="000C512C" w:rsidRPr="008C11D7" w:rsidP="000C512C">
            <w:pPr>
              <w:spacing w:after="0" w:line="240" w:lineRule="auto"/>
              <w:rPr>
                <w:rFonts w:ascii="Calibri" w:eastAsia="Times New Roman" w:hAnsi="Calibri" w:cs="Times New Roman"/>
                <w:color w:val="000000"/>
                <w:lang w:eastAsia="en-GB"/>
              </w:rPr>
            </w:pPr>
          </w:p>
        </w:tc>
        <w:tc>
          <w:tcPr>
            <w:tcW w:w="1023" w:type="dxa"/>
            <w:tcBorders>
              <w:top w:val="nil"/>
              <w:left w:val="nil"/>
              <w:bottom w:val="nil"/>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16</w:t>
            </w:r>
          </w:p>
        </w:tc>
        <w:tc>
          <w:tcPr>
            <w:tcW w:w="962" w:type="dxa"/>
            <w:tcBorders>
              <w:top w:val="nil"/>
              <w:left w:val="nil"/>
              <w:bottom w:val="nil"/>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xml:space="preserve">MT </w:t>
            </w:r>
          </w:p>
        </w:tc>
        <w:tc>
          <w:tcPr>
            <w:tcW w:w="2235" w:type="dxa"/>
            <w:tcBorders>
              <w:top w:val="nil"/>
              <w:left w:val="nil"/>
              <w:bottom w:val="nil"/>
              <w:right w:val="single" w:sz="4" w:space="0" w:color="auto"/>
            </w:tcBorders>
            <w:shd w:val="clear" w:color="auto" w:fill="auto"/>
            <w:hideMark/>
          </w:tcPr>
          <w:p w:rsidR="000C512C" w:rsidRPr="00865C09" w:rsidP="000C512C">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Level</w:t>
            </w:r>
          </w:p>
        </w:tc>
      </w:tr>
      <w:tr w:rsidTr="000C512C">
        <w:tblPrEx>
          <w:tblW w:w="0" w:type="auto"/>
          <w:tblLayout w:type="fixed"/>
          <w:tblLook w:val="04A0"/>
        </w:tblPrEx>
        <w:trPr>
          <w:trHeight w:val="2700"/>
        </w:trPr>
        <w:tc>
          <w:tcPr>
            <w:tcW w:w="1691" w:type="dxa"/>
            <w:tcBorders>
              <w:top w:val="nil"/>
              <w:left w:val="single" w:sz="4" w:space="0" w:color="auto"/>
              <w:bottom w:val="single" w:sz="4" w:space="0" w:color="auto"/>
              <w:right w:val="single" w:sz="4" w:space="0" w:color="auto"/>
            </w:tcBorders>
            <w:shd w:val="clear" w:color="auto" w:fill="auto"/>
          </w:tcPr>
          <w:p w:rsidR="000C512C" w:rsidRPr="00860AC3" w:rsidP="000C512C">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CO5</w:t>
            </w:r>
          </w:p>
        </w:tc>
        <w:tc>
          <w:tcPr>
            <w:tcW w:w="1843" w:type="dxa"/>
            <w:tcBorders>
              <w:top w:val="nil"/>
              <w:left w:val="nil"/>
              <w:bottom w:val="single" w:sz="4" w:space="0" w:color="auto"/>
              <w:right w:val="single" w:sz="4" w:space="0" w:color="auto"/>
            </w:tcBorders>
            <w:shd w:val="clear" w:color="auto" w:fill="auto"/>
          </w:tcPr>
          <w:p w:rsidR="000C512C" w:rsidRPr="00860AC3" w:rsidP="000C512C">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Apprenticeship Levy and Apprentice % in Public Sector</w:t>
            </w:r>
          </w:p>
        </w:tc>
        <w:tc>
          <w:tcPr>
            <w:tcW w:w="1276" w:type="dxa"/>
            <w:tcBorders>
              <w:top w:val="nil"/>
              <w:left w:val="nil"/>
              <w:bottom w:val="single" w:sz="4" w:space="0" w:color="auto"/>
              <w:right w:val="single" w:sz="4" w:space="0" w:color="auto"/>
            </w:tcBorders>
            <w:shd w:val="clear" w:color="auto" w:fill="auto"/>
          </w:tcPr>
          <w:p w:rsidR="000C512C" w:rsidRPr="00860AC3" w:rsidP="000C512C">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Political</w:t>
            </w:r>
          </w:p>
          <w:p w:rsidR="000C512C" w:rsidRPr="00860AC3" w:rsidP="000C512C">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Economic</w:t>
            </w:r>
          </w:p>
          <w:p w:rsidR="000C512C" w:rsidRPr="00860AC3" w:rsidP="000C512C">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Social</w:t>
            </w:r>
          </w:p>
          <w:p w:rsidR="000C512C" w:rsidRPr="00860AC3" w:rsidP="000C512C">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Reputational</w:t>
            </w:r>
          </w:p>
          <w:p w:rsidR="000C512C" w:rsidRPr="00860AC3" w:rsidP="000C512C">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Organisational</w:t>
            </w:r>
          </w:p>
        </w:tc>
        <w:tc>
          <w:tcPr>
            <w:tcW w:w="2693" w:type="dxa"/>
            <w:tcBorders>
              <w:top w:val="nil"/>
              <w:left w:val="nil"/>
              <w:bottom w:val="single" w:sz="4" w:space="0" w:color="auto"/>
              <w:right w:val="single" w:sz="4" w:space="0" w:color="auto"/>
            </w:tcBorders>
            <w:shd w:val="clear" w:color="auto" w:fill="auto"/>
          </w:tcPr>
          <w:p w:rsidR="000C512C" w:rsidRPr="00860AC3" w:rsidP="000C512C">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Increase in Apprentices in the workforce and use the Apprenticeship levy to its maximum benefit to support critical development needs in the County Council</w:t>
            </w:r>
          </w:p>
        </w:tc>
        <w:tc>
          <w:tcPr>
            <w:tcW w:w="4253" w:type="dxa"/>
            <w:tcBorders>
              <w:top w:val="nil"/>
              <w:left w:val="nil"/>
              <w:bottom w:val="single" w:sz="4" w:space="0" w:color="auto"/>
              <w:right w:val="single" w:sz="4" w:space="0" w:color="auto"/>
            </w:tcBorders>
            <w:shd w:val="clear" w:color="auto" w:fill="auto"/>
          </w:tcPr>
          <w:p w:rsidR="000C512C" w:rsidRPr="00860AC3" w:rsidP="000C512C">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 xml:space="preserve">The Apprenticeship Levy is live from April 2017 and the </w:t>
            </w:r>
            <w:r w:rsidRPr="00860AC3">
              <w:rPr>
                <w:rFonts w:ascii="Calibri" w:eastAsia="Times New Roman" w:hAnsi="Calibri" w:cs="Times New Roman"/>
                <w:color w:val="000000"/>
                <w:lang w:eastAsia="en-GB"/>
              </w:rPr>
              <w:t>first payment from the digital account was in May 2017.  Work is being undertaken across LCC with Heads of service or their representatives to discuss their overall workforce development and what part the Levy could play in this.</w:t>
            </w:r>
          </w:p>
        </w:tc>
        <w:tc>
          <w:tcPr>
            <w:tcW w:w="948" w:type="dxa"/>
            <w:tcBorders>
              <w:top w:val="nil"/>
              <w:left w:val="nil"/>
              <w:bottom w:val="single" w:sz="4" w:space="0" w:color="auto"/>
              <w:right w:val="single" w:sz="4" w:space="0" w:color="auto"/>
            </w:tcBorders>
            <w:shd w:val="clear" w:color="auto" w:fill="auto"/>
          </w:tcPr>
          <w:p w:rsidR="000C512C" w:rsidRPr="00860AC3" w:rsidP="000C512C">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12</w:t>
            </w:r>
          </w:p>
        </w:tc>
        <w:tc>
          <w:tcPr>
            <w:tcW w:w="5430" w:type="dxa"/>
            <w:tcBorders>
              <w:top w:val="nil"/>
              <w:left w:val="nil"/>
              <w:bottom w:val="single" w:sz="4" w:space="0" w:color="auto"/>
              <w:right w:val="single" w:sz="4" w:space="0" w:color="auto"/>
            </w:tcBorders>
            <w:shd w:val="clear" w:color="auto" w:fill="auto"/>
          </w:tcPr>
          <w:p w:rsidR="000C512C" w:rsidRPr="00860AC3" w:rsidP="000C512C">
            <w:pPr>
              <w:pStyle w:val="ListParagraph"/>
              <w:numPr>
                <w:ilvl w:val="0"/>
                <w:numId w:val="14"/>
              </w:num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Maximise the benefits o</w:t>
            </w:r>
            <w:r w:rsidRPr="00860AC3">
              <w:rPr>
                <w:rFonts w:ascii="Calibri" w:eastAsia="Times New Roman" w:hAnsi="Calibri" w:cs="Times New Roman"/>
                <w:color w:val="000000"/>
                <w:lang w:eastAsia="en-GB"/>
              </w:rPr>
              <w:t xml:space="preserve">f the Apprenticeship Levy within LCC by working in conjunction with Management Team, Finance and HR to embed this into structures across the organisation. </w:t>
            </w:r>
          </w:p>
          <w:p w:rsidR="000C512C" w:rsidRPr="00860AC3" w:rsidP="000C512C">
            <w:pPr>
              <w:pStyle w:val="ListParagraph"/>
              <w:numPr>
                <w:ilvl w:val="0"/>
                <w:numId w:val="14"/>
              </w:num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Working with services to identify the quick wins where these suit their business need and to thus el</w:t>
            </w:r>
            <w:r w:rsidRPr="00860AC3">
              <w:rPr>
                <w:rFonts w:ascii="Calibri" w:eastAsia="Times New Roman" w:hAnsi="Calibri" w:cs="Times New Roman"/>
                <w:color w:val="000000"/>
                <w:lang w:eastAsia="en-GB"/>
              </w:rPr>
              <w:t xml:space="preserve">iminate training expenditure where we can, and link to Levy fund.  </w:t>
            </w:r>
          </w:p>
          <w:p w:rsidR="000C512C" w:rsidRPr="00860AC3" w:rsidP="000C512C">
            <w:pPr>
              <w:pStyle w:val="ListParagraph"/>
              <w:numPr>
                <w:ilvl w:val="0"/>
                <w:numId w:val="14"/>
              </w:num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 xml:space="preserve">L&amp;D are speaking to Heads of Service to see how their training needs can be creatively addressed to link with the Levy, where possible.  </w:t>
            </w:r>
          </w:p>
          <w:p w:rsidR="000C512C" w:rsidP="000C512C">
            <w:pPr>
              <w:pStyle w:val="ListParagraph"/>
              <w:numPr>
                <w:ilvl w:val="0"/>
                <w:numId w:val="14"/>
              </w:num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 xml:space="preserve">Heads of Service have been asked to report to L&amp;D </w:t>
            </w:r>
            <w:r w:rsidRPr="00860AC3">
              <w:rPr>
                <w:rFonts w:ascii="Calibri" w:eastAsia="Times New Roman" w:hAnsi="Calibri" w:cs="Times New Roman"/>
                <w:color w:val="000000"/>
                <w:lang w:eastAsia="en-GB"/>
              </w:rPr>
              <w:t>any current areas of training expenditure commitment that they have entered into.  Heads of Services have been asked not to enter into any further financial commitments without speaking to L&amp;D</w:t>
            </w:r>
          </w:p>
          <w:p w:rsidR="005F00CB" w:rsidRPr="00860AC3" w:rsidP="005F00CB">
            <w:pPr>
              <w:pStyle w:val="ListParagraph"/>
              <w:spacing w:after="0" w:line="240" w:lineRule="auto"/>
              <w:ind w:left="1080"/>
              <w:rPr>
                <w:rFonts w:ascii="Calibri" w:eastAsia="Times New Roman" w:hAnsi="Calibri" w:cs="Times New Roman"/>
                <w:color w:val="000000"/>
                <w:lang w:eastAsia="en-GB"/>
              </w:rPr>
            </w:pPr>
          </w:p>
        </w:tc>
        <w:tc>
          <w:tcPr>
            <w:tcW w:w="1023" w:type="dxa"/>
            <w:tcBorders>
              <w:top w:val="nil"/>
              <w:left w:val="nil"/>
              <w:bottom w:val="single" w:sz="4" w:space="0" w:color="auto"/>
              <w:right w:val="single" w:sz="4" w:space="0" w:color="auto"/>
            </w:tcBorders>
            <w:shd w:val="clear" w:color="auto" w:fill="auto"/>
          </w:tcPr>
          <w:p w:rsidR="000C512C" w:rsidRPr="00860AC3" w:rsidP="000C512C">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15</w:t>
            </w:r>
          </w:p>
        </w:tc>
        <w:tc>
          <w:tcPr>
            <w:tcW w:w="962" w:type="dxa"/>
            <w:tcBorders>
              <w:top w:val="nil"/>
              <w:left w:val="nil"/>
              <w:bottom w:val="single" w:sz="4" w:space="0" w:color="auto"/>
              <w:right w:val="single" w:sz="4" w:space="0" w:color="auto"/>
            </w:tcBorders>
            <w:shd w:val="clear" w:color="auto" w:fill="auto"/>
          </w:tcPr>
          <w:p w:rsidR="000C512C" w:rsidRPr="00860AC3" w:rsidP="000C512C">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HoS Learning &amp; Development</w:t>
            </w:r>
          </w:p>
        </w:tc>
        <w:tc>
          <w:tcPr>
            <w:tcW w:w="2235" w:type="dxa"/>
            <w:tcBorders>
              <w:top w:val="nil"/>
              <w:left w:val="nil"/>
              <w:bottom w:val="single" w:sz="4" w:space="0" w:color="auto"/>
              <w:right w:val="single" w:sz="4" w:space="0" w:color="auto"/>
            </w:tcBorders>
            <w:shd w:val="clear" w:color="auto" w:fill="auto"/>
          </w:tcPr>
          <w:p w:rsidR="000C512C" w:rsidRPr="00860AC3" w:rsidP="000C512C">
            <w:pPr>
              <w:spacing w:after="0" w:line="240" w:lineRule="auto"/>
              <w:rPr>
                <w:rFonts w:ascii="Calibri" w:eastAsia="Times New Roman" w:hAnsi="Calibri" w:cs="Times New Roman"/>
                <w:color w:val="000000"/>
                <w:lang w:eastAsia="en-GB"/>
              </w:rPr>
            </w:pPr>
            <w:r w:rsidRPr="00860AC3">
              <w:rPr>
                <w:rFonts w:ascii="Calibri" w:eastAsia="Times New Roman" w:hAnsi="Calibri" w:cs="Times New Roman"/>
                <w:color w:val="000000"/>
                <w:lang w:eastAsia="en-GB"/>
              </w:rPr>
              <w:t>Upwards</w:t>
            </w:r>
          </w:p>
        </w:tc>
      </w:tr>
    </w:tbl>
    <w:p w:rsidR="000C512C" w:rsidRPr="00865C09"/>
    <w:p w:rsidR="000C512C" w:rsidRPr="00865C09">
      <w:pPr>
        <w:rPr>
          <w:b/>
        </w:rPr>
      </w:pPr>
      <w:r w:rsidRPr="00865C09">
        <w:rPr>
          <w:b/>
        </w:rPr>
        <w:t>Key to Scores</w:t>
      </w:r>
    </w:p>
    <w:tbl>
      <w:tblPr>
        <w:tblW w:w="2946" w:type="pct"/>
        <w:tblCellSpacing w:w="37" w:type="dxa"/>
        <w:tblBorders>
          <w:insideH w:val="single" w:sz="4" w:space="0" w:color="auto"/>
          <w:insideV w:val="single" w:sz="4" w:space="0" w:color="auto"/>
        </w:tblBorders>
        <w:tblCellMar>
          <w:top w:w="75" w:type="dxa"/>
          <w:left w:w="75" w:type="dxa"/>
          <w:bottom w:w="75" w:type="dxa"/>
          <w:right w:w="75" w:type="dxa"/>
        </w:tblCellMar>
        <w:tblLook w:val="04A0"/>
      </w:tblPr>
      <w:tblGrid>
        <w:gridCol w:w="3767"/>
        <w:gridCol w:w="3129"/>
        <w:gridCol w:w="1273"/>
        <w:gridCol w:w="1426"/>
        <w:gridCol w:w="1190"/>
        <w:gridCol w:w="910"/>
        <w:gridCol w:w="1488"/>
      </w:tblGrid>
      <w:tr w:rsidTr="000C512C">
        <w:tblPrEx>
          <w:tblW w:w="2946" w:type="pct"/>
          <w:tblCellSpacing w:w="37" w:type="dxa"/>
          <w:tblBorders>
            <w:insideH w:val="single" w:sz="4" w:space="0" w:color="auto"/>
            <w:insideV w:val="single" w:sz="4" w:space="0" w:color="auto"/>
          </w:tblBorders>
          <w:tblCellMar>
            <w:top w:w="75" w:type="dxa"/>
            <w:left w:w="75" w:type="dxa"/>
            <w:bottom w:w="75" w:type="dxa"/>
            <w:right w:w="75" w:type="dxa"/>
          </w:tblCellMar>
          <w:tblLook w:val="04A0"/>
        </w:tblPrEx>
        <w:trPr>
          <w:tblCellSpacing w:w="37" w:type="dxa"/>
        </w:trPr>
        <w:tc>
          <w:tcPr>
            <w:tcW w:w="0" w:type="auto"/>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CATASTROPHIC (for risk)</w:t>
            </w:r>
          </w:p>
          <w:p w:rsidR="000C512C" w:rsidRPr="00865C09" w:rsidP="000C512C">
            <w:pPr>
              <w:spacing w:after="0"/>
              <w:rPr>
                <w:rFonts w:eastAsia="Times New Roman" w:cs="Arial"/>
                <w:lang w:eastAsia="en-GB"/>
              </w:rPr>
            </w:pPr>
            <w:r w:rsidRPr="00865C09">
              <w:rPr>
                <w:rFonts w:eastAsia="Times New Roman" w:cs="Arial"/>
                <w:lang w:eastAsia="en-GB"/>
              </w:rPr>
              <w:t>OUTSTANDING (for opportunity)</w:t>
            </w:r>
          </w:p>
        </w:tc>
        <w:tc>
          <w:tcPr>
            <w:tcW w:w="476"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5</w:t>
            </w:r>
          </w:p>
        </w:tc>
        <w:tc>
          <w:tcPr>
            <w:tcW w:w="537"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10</w:t>
            </w:r>
          </w:p>
        </w:tc>
        <w:tc>
          <w:tcPr>
            <w:tcW w:w="443"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bCs/>
                <w:lang w:eastAsia="en-GB"/>
              </w:rPr>
              <w:t>15</w:t>
            </w:r>
          </w:p>
        </w:tc>
        <w:tc>
          <w:tcPr>
            <w:tcW w:w="332"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bCs/>
                <w:lang w:eastAsia="en-GB"/>
              </w:rPr>
              <w:t>20</w:t>
            </w:r>
          </w:p>
        </w:tc>
        <w:tc>
          <w:tcPr>
            <w:tcW w:w="547"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bCs/>
                <w:lang w:eastAsia="en-GB"/>
              </w:rPr>
              <w:t>25</w:t>
            </w:r>
          </w:p>
        </w:tc>
      </w:tr>
      <w:tr w:rsidTr="000C512C">
        <w:tblPrEx>
          <w:tblW w:w="2946" w:type="pct"/>
          <w:tblCellSpacing w:w="37" w:type="dxa"/>
          <w:tblCellMar>
            <w:top w:w="75" w:type="dxa"/>
            <w:left w:w="75" w:type="dxa"/>
            <w:bottom w:w="75" w:type="dxa"/>
            <w:right w:w="75" w:type="dxa"/>
          </w:tblCellMar>
          <w:tblLook w:val="04A0"/>
        </w:tblPrEx>
        <w:trPr>
          <w:tblCellSpacing w:w="37" w:type="dxa"/>
        </w:trPr>
        <w:tc>
          <w:tcPr>
            <w:tcW w:w="0" w:type="auto"/>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MAJOR</w:t>
            </w:r>
          </w:p>
        </w:tc>
        <w:tc>
          <w:tcPr>
            <w:tcW w:w="476"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4</w:t>
            </w:r>
          </w:p>
        </w:tc>
        <w:tc>
          <w:tcPr>
            <w:tcW w:w="537"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8</w:t>
            </w:r>
          </w:p>
        </w:tc>
        <w:tc>
          <w:tcPr>
            <w:tcW w:w="443"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bCs/>
                <w:lang w:eastAsia="en-GB"/>
              </w:rPr>
              <w:t>12</w:t>
            </w:r>
          </w:p>
        </w:tc>
        <w:tc>
          <w:tcPr>
            <w:tcW w:w="332"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bCs/>
                <w:lang w:eastAsia="en-GB"/>
              </w:rPr>
              <w:t>16</w:t>
            </w:r>
          </w:p>
        </w:tc>
        <w:tc>
          <w:tcPr>
            <w:tcW w:w="547"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bCs/>
                <w:lang w:eastAsia="en-GB"/>
              </w:rPr>
              <w:t>20</w:t>
            </w:r>
          </w:p>
        </w:tc>
      </w:tr>
      <w:tr w:rsidTr="000C512C">
        <w:tblPrEx>
          <w:tblW w:w="2946" w:type="pct"/>
          <w:tblCellSpacing w:w="37" w:type="dxa"/>
          <w:tblCellMar>
            <w:top w:w="75" w:type="dxa"/>
            <w:left w:w="75" w:type="dxa"/>
            <w:bottom w:w="75" w:type="dxa"/>
            <w:right w:w="75" w:type="dxa"/>
          </w:tblCellMar>
          <w:tblLook w:val="04A0"/>
        </w:tblPrEx>
        <w:trPr>
          <w:tblCellSpacing w:w="37" w:type="dxa"/>
        </w:trPr>
        <w:tc>
          <w:tcPr>
            <w:tcW w:w="0" w:type="auto"/>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MODERATE</w:t>
            </w:r>
          </w:p>
        </w:tc>
        <w:tc>
          <w:tcPr>
            <w:tcW w:w="476"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3</w:t>
            </w:r>
          </w:p>
        </w:tc>
        <w:tc>
          <w:tcPr>
            <w:tcW w:w="537"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6</w:t>
            </w:r>
          </w:p>
        </w:tc>
        <w:tc>
          <w:tcPr>
            <w:tcW w:w="443"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9</w:t>
            </w:r>
          </w:p>
        </w:tc>
        <w:tc>
          <w:tcPr>
            <w:tcW w:w="332"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bCs/>
                <w:lang w:eastAsia="en-GB"/>
              </w:rPr>
              <w:t>12</w:t>
            </w:r>
          </w:p>
        </w:tc>
        <w:tc>
          <w:tcPr>
            <w:tcW w:w="547"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bCs/>
                <w:lang w:eastAsia="en-GB"/>
              </w:rPr>
              <w:t>15 </w:t>
            </w:r>
          </w:p>
        </w:tc>
      </w:tr>
      <w:tr w:rsidTr="000C512C">
        <w:tblPrEx>
          <w:tblW w:w="2946" w:type="pct"/>
          <w:tblCellSpacing w:w="37" w:type="dxa"/>
          <w:tblCellMar>
            <w:top w:w="75" w:type="dxa"/>
            <w:left w:w="75" w:type="dxa"/>
            <w:bottom w:w="75" w:type="dxa"/>
            <w:right w:w="75" w:type="dxa"/>
          </w:tblCellMar>
          <w:tblLook w:val="04A0"/>
        </w:tblPrEx>
        <w:trPr>
          <w:tblCellSpacing w:w="37" w:type="dxa"/>
        </w:trPr>
        <w:tc>
          <w:tcPr>
            <w:tcW w:w="0" w:type="auto"/>
            <w:shd w:val="clear" w:color="auto" w:fill="EEEEEE"/>
            <w:hideMark/>
          </w:tcPr>
          <w:p w:rsidR="000C512C" w:rsidRPr="00865C09" w:rsidP="000C512C">
            <w:pPr>
              <w:spacing w:after="0"/>
              <w:rPr>
                <w:rFonts w:eastAsia="Times New Roman" w:cs="Arial"/>
                <w:b/>
                <w:lang w:eastAsia="en-GB"/>
              </w:rPr>
            </w:pPr>
            <w:r w:rsidRPr="00865C09">
              <w:rPr>
                <w:rFonts w:eastAsia="Times New Roman" w:cs="Arial"/>
                <w:b/>
                <w:bCs/>
                <w:lang w:eastAsia="en-GB"/>
              </w:rPr>
              <w:t>IMPACT</w:t>
            </w:r>
          </w:p>
        </w:tc>
        <w:tc>
          <w:tcPr>
            <w:tcW w:w="1213"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MINOR</w:t>
            </w:r>
          </w:p>
        </w:tc>
        <w:tc>
          <w:tcPr>
            <w:tcW w:w="476"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2</w:t>
            </w:r>
          </w:p>
        </w:tc>
        <w:tc>
          <w:tcPr>
            <w:tcW w:w="537"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4</w:t>
            </w:r>
          </w:p>
        </w:tc>
        <w:tc>
          <w:tcPr>
            <w:tcW w:w="443"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6</w:t>
            </w:r>
          </w:p>
        </w:tc>
        <w:tc>
          <w:tcPr>
            <w:tcW w:w="332"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8</w:t>
            </w:r>
          </w:p>
        </w:tc>
        <w:tc>
          <w:tcPr>
            <w:tcW w:w="547"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10</w:t>
            </w:r>
          </w:p>
        </w:tc>
      </w:tr>
      <w:tr w:rsidTr="000C512C">
        <w:tblPrEx>
          <w:tblW w:w="2946" w:type="pct"/>
          <w:tblCellSpacing w:w="37" w:type="dxa"/>
          <w:tblCellMar>
            <w:top w:w="75" w:type="dxa"/>
            <w:left w:w="75" w:type="dxa"/>
            <w:bottom w:w="75" w:type="dxa"/>
            <w:right w:w="75" w:type="dxa"/>
          </w:tblCellMar>
          <w:tblLook w:val="04A0"/>
        </w:tblPrEx>
        <w:trPr>
          <w:tblCellSpacing w:w="37" w:type="dxa"/>
        </w:trPr>
        <w:tc>
          <w:tcPr>
            <w:tcW w:w="0" w:type="auto"/>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INSIGNIFICANT</w:t>
            </w:r>
          </w:p>
        </w:tc>
        <w:tc>
          <w:tcPr>
            <w:tcW w:w="476"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1</w:t>
            </w:r>
          </w:p>
        </w:tc>
        <w:tc>
          <w:tcPr>
            <w:tcW w:w="537"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2</w:t>
            </w:r>
          </w:p>
        </w:tc>
        <w:tc>
          <w:tcPr>
            <w:tcW w:w="443"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3</w:t>
            </w:r>
          </w:p>
        </w:tc>
        <w:tc>
          <w:tcPr>
            <w:tcW w:w="332"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4</w:t>
            </w:r>
          </w:p>
        </w:tc>
        <w:tc>
          <w:tcPr>
            <w:tcW w:w="547"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5</w:t>
            </w:r>
          </w:p>
        </w:tc>
      </w:tr>
      <w:tr w:rsidTr="000C512C">
        <w:tblPrEx>
          <w:tblW w:w="2946" w:type="pct"/>
          <w:tblCellSpacing w:w="37" w:type="dxa"/>
          <w:tblCellMar>
            <w:top w:w="75" w:type="dxa"/>
            <w:left w:w="75" w:type="dxa"/>
            <w:bottom w:w="75" w:type="dxa"/>
            <w:right w:w="75" w:type="dxa"/>
          </w:tblCellMar>
          <w:tblLook w:val="04A0"/>
        </w:tblPrEx>
        <w:trPr>
          <w:tblCellSpacing w:w="37" w:type="dxa"/>
        </w:trPr>
        <w:tc>
          <w:tcPr>
            <w:tcW w:w="0" w:type="auto"/>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RARE</w:t>
            </w:r>
          </w:p>
        </w:tc>
        <w:tc>
          <w:tcPr>
            <w:tcW w:w="537"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UNLIKELY</w:t>
            </w:r>
          </w:p>
        </w:tc>
        <w:tc>
          <w:tcPr>
            <w:tcW w:w="443"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POSSIBLE</w:t>
            </w:r>
          </w:p>
        </w:tc>
        <w:tc>
          <w:tcPr>
            <w:tcW w:w="332"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LIKELY</w:t>
            </w:r>
          </w:p>
        </w:tc>
        <w:tc>
          <w:tcPr>
            <w:tcW w:w="547"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CERTAIN</w:t>
            </w:r>
          </w:p>
        </w:tc>
      </w:tr>
      <w:tr w:rsidTr="000C512C">
        <w:tblPrEx>
          <w:tblW w:w="2946" w:type="pct"/>
          <w:tblCellSpacing w:w="37" w:type="dxa"/>
          <w:tblCellMar>
            <w:top w:w="75" w:type="dxa"/>
            <w:left w:w="75" w:type="dxa"/>
            <w:bottom w:w="75" w:type="dxa"/>
            <w:right w:w="75" w:type="dxa"/>
          </w:tblCellMar>
          <w:tblLook w:val="04A0"/>
        </w:tblPrEx>
        <w:trPr>
          <w:tblCellSpacing w:w="37" w:type="dxa"/>
        </w:trPr>
        <w:tc>
          <w:tcPr>
            <w:tcW w:w="0" w:type="auto"/>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0C512C" w:rsidRPr="00865C09" w:rsidP="000C512C">
            <w:pPr>
              <w:spacing w:after="0"/>
              <w:rPr>
                <w:rFonts w:eastAsia="Times New Roman" w:cs="Arial"/>
                <w:lang w:eastAsia="en-GB"/>
              </w:rPr>
            </w:pPr>
            <w:r w:rsidRPr="00865C09">
              <w:rPr>
                <w:rFonts w:eastAsia="Times New Roman" w:cs="Arial"/>
                <w:lang w:eastAsia="en-GB"/>
              </w:rPr>
              <w:t> </w:t>
            </w:r>
          </w:p>
        </w:tc>
        <w:tc>
          <w:tcPr>
            <w:tcW w:w="537" w:type="pct"/>
            <w:shd w:val="clear" w:color="auto" w:fill="EEEEEE"/>
            <w:hideMark/>
          </w:tcPr>
          <w:p w:rsidR="000C512C" w:rsidRPr="00E00309" w:rsidP="000C512C">
            <w:pPr>
              <w:spacing w:after="0"/>
              <w:rPr>
                <w:rFonts w:eastAsia="Times New Roman" w:cs="Arial"/>
                <w:b/>
                <w:lang w:eastAsia="en-GB"/>
              </w:rPr>
            </w:pPr>
            <w:r w:rsidRPr="00865C09">
              <w:rPr>
                <w:rFonts w:eastAsia="Times New Roman" w:cs="Arial"/>
                <w:b/>
                <w:bCs/>
                <w:lang w:eastAsia="en-GB"/>
              </w:rPr>
              <w:t>LIKELIHOOD</w:t>
            </w:r>
          </w:p>
        </w:tc>
        <w:tc>
          <w:tcPr>
            <w:tcW w:w="443" w:type="pct"/>
            <w:shd w:val="clear" w:color="auto" w:fill="EEEEEE"/>
            <w:hideMark/>
          </w:tcPr>
          <w:p w:rsidR="000C512C" w:rsidRPr="00E00309" w:rsidP="000C512C">
            <w:pPr>
              <w:spacing w:after="0"/>
              <w:rPr>
                <w:rFonts w:eastAsia="Times New Roman" w:cs="Arial"/>
                <w:lang w:eastAsia="en-GB"/>
              </w:rPr>
            </w:pPr>
            <w:r w:rsidRPr="00E00309">
              <w:rPr>
                <w:rFonts w:eastAsia="Times New Roman" w:cs="Arial"/>
                <w:lang w:eastAsia="en-GB"/>
              </w:rPr>
              <w:t> </w:t>
            </w:r>
          </w:p>
        </w:tc>
        <w:tc>
          <w:tcPr>
            <w:tcW w:w="332" w:type="pct"/>
            <w:shd w:val="clear" w:color="auto" w:fill="EEEEEE"/>
            <w:hideMark/>
          </w:tcPr>
          <w:p w:rsidR="000C512C" w:rsidRPr="00E00309" w:rsidP="000C512C">
            <w:pPr>
              <w:spacing w:after="0"/>
              <w:rPr>
                <w:rFonts w:eastAsia="Times New Roman" w:cs="Arial"/>
                <w:lang w:eastAsia="en-GB"/>
              </w:rPr>
            </w:pPr>
            <w:r w:rsidRPr="00E00309">
              <w:rPr>
                <w:rFonts w:eastAsia="Times New Roman" w:cs="Arial"/>
                <w:lang w:eastAsia="en-GB"/>
              </w:rPr>
              <w:t> </w:t>
            </w:r>
          </w:p>
        </w:tc>
        <w:tc>
          <w:tcPr>
            <w:tcW w:w="547" w:type="pct"/>
            <w:shd w:val="clear" w:color="auto" w:fill="EEEEEE"/>
            <w:hideMark/>
          </w:tcPr>
          <w:p w:rsidR="000C512C" w:rsidRPr="00E00309" w:rsidP="000C512C">
            <w:pPr>
              <w:spacing w:after="0"/>
              <w:rPr>
                <w:rFonts w:eastAsia="Times New Roman" w:cs="Arial"/>
                <w:lang w:eastAsia="en-GB"/>
              </w:rPr>
            </w:pPr>
            <w:r w:rsidRPr="00E00309">
              <w:rPr>
                <w:rFonts w:eastAsia="Times New Roman" w:cs="Arial"/>
                <w:lang w:eastAsia="en-GB"/>
              </w:rPr>
              <w:t> </w:t>
            </w:r>
          </w:p>
        </w:tc>
      </w:tr>
    </w:tbl>
    <w:p w:rsidR="000C512C"/>
    <w:sectPr w:rsidSect="000C512C">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461B1C"/>
    <w:multiLevelType w:val="hybridMultilevel"/>
    <w:tmpl w:val="91EEFE6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03DC3658"/>
    <w:multiLevelType w:val="hybridMultilevel"/>
    <w:tmpl w:val="61B4C742"/>
    <w:lvl w:ilvl="0">
      <w:start w:val="1"/>
      <w:numFmt w:val="bullet"/>
      <w:lvlText w:val=""/>
      <w:lvlJc w:val="left"/>
      <w:pPr>
        <w:ind w:left="763" w:hanging="360"/>
      </w:pPr>
      <w:rPr>
        <w:rFonts w:ascii="Symbol" w:hAnsi="Symbol" w:hint="default"/>
      </w:rPr>
    </w:lvl>
    <w:lvl w:ilvl="1" w:tentative="1">
      <w:start w:val="1"/>
      <w:numFmt w:val="bullet"/>
      <w:lvlText w:val="o"/>
      <w:lvlJc w:val="left"/>
      <w:pPr>
        <w:ind w:left="1483" w:hanging="360"/>
      </w:pPr>
      <w:rPr>
        <w:rFonts w:ascii="Courier New" w:hAnsi="Courier New" w:cs="Courier New" w:hint="default"/>
      </w:rPr>
    </w:lvl>
    <w:lvl w:ilvl="2" w:tentative="1">
      <w:start w:val="1"/>
      <w:numFmt w:val="bullet"/>
      <w:lvlText w:val=""/>
      <w:lvlJc w:val="left"/>
      <w:pPr>
        <w:ind w:left="2203" w:hanging="360"/>
      </w:pPr>
      <w:rPr>
        <w:rFonts w:ascii="Wingdings" w:hAnsi="Wingdings" w:hint="default"/>
      </w:rPr>
    </w:lvl>
    <w:lvl w:ilvl="3" w:tentative="1">
      <w:start w:val="1"/>
      <w:numFmt w:val="bullet"/>
      <w:lvlText w:val=""/>
      <w:lvlJc w:val="left"/>
      <w:pPr>
        <w:ind w:left="2923" w:hanging="360"/>
      </w:pPr>
      <w:rPr>
        <w:rFonts w:ascii="Symbol" w:hAnsi="Symbol" w:hint="default"/>
      </w:rPr>
    </w:lvl>
    <w:lvl w:ilvl="4" w:tentative="1">
      <w:start w:val="1"/>
      <w:numFmt w:val="bullet"/>
      <w:lvlText w:val="o"/>
      <w:lvlJc w:val="left"/>
      <w:pPr>
        <w:ind w:left="3643" w:hanging="360"/>
      </w:pPr>
      <w:rPr>
        <w:rFonts w:ascii="Courier New" w:hAnsi="Courier New" w:cs="Courier New" w:hint="default"/>
      </w:rPr>
    </w:lvl>
    <w:lvl w:ilvl="5" w:tentative="1">
      <w:start w:val="1"/>
      <w:numFmt w:val="bullet"/>
      <w:lvlText w:val=""/>
      <w:lvlJc w:val="left"/>
      <w:pPr>
        <w:ind w:left="4363" w:hanging="360"/>
      </w:pPr>
      <w:rPr>
        <w:rFonts w:ascii="Wingdings" w:hAnsi="Wingdings" w:hint="default"/>
      </w:rPr>
    </w:lvl>
    <w:lvl w:ilvl="6" w:tentative="1">
      <w:start w:val="1"/>
      <w:numFmt w:val="bullet"/>
      <w:lvlText w:val=""/>
      <w:lvlJc w:val="left"/>
      <w:pPr>
        <w:ind w:left="5083" w:hanging="360"/>
      </w:pPr>
      <w:rPr>
        <w:rFonts w:ascii="Symbol" w:hAnsi="Symbol" w:hint="default"/>
      </w:rPr>
    </w:lvl>
    <w:lvl w:ilvl="7" w:tentative="1">
      <w:start w:val="1"/>
      <w:numFmt w:val="bullet"/>
      <w:lvlText w:val="o"/>
      <w:lvlJc w:val="left"/>
      <w:pPr>
        <w:ind w:left="5803" w:hanging="360"/>
      </w:pPr>
      <w:rPr>
        <w:rFonts w:ascii="Courier New" w:hAnsi="Courier New" w:cs="Courier New" w:hint="default"/>
      </w:rPr>
    </w:lvl>
    <w:lvl w:ilvl="8" w:tentative="1">
      <w:start w:val="1"/>
      <w:numFmt w:val="bullet"/>
      <w:lvlText w:val=""/>
      <w:lvlJc w:val="left"/>
      <w:pPr>
        <w:ind w:left="6523" w:hanging="360"/>
      </w:pPr>
      <w:rPr>
        <w:rFonts w:ascii="Wingdings" w:hAnsi="Wingdings" w:hint="default"/>
      </w:rPr>
    </w:lvl>
  </w:abstractNum>
  <w:abstractNum w:abstractNumId="2">
    <w:nsid w:val="040A2872"/>
    <w:multiLevelType w:val="hybridMultilevel"/>
    <w:tmpl w:val="0D027C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4130107"/>
    <w:multiLevelType w:val="hybridMultilevel"/>
    <w:tmpl w:val="45183DE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05F7006A"/>
    <w:multiLevelType w:val="hybridMultilevel"/>
    <w:tmpl w:val="3A7E6E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7B26115"/>
    <w:multiLevelType w:val="hybridMultilevel"/>
    <w:tmpl w:val="10AAC3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D216D15"/>
    <w:multiLevelType w:val="hybridMultilevel"/>
    <w:tmpl w:val="5FCA26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0350013"/>
    <w:multiLevelType w:val="hybridMultilevel"/>
    <w:tmpl w:val="0E1C9A7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13F7145E"/>
    <w:multiLevelType w:val="hybridMultilevel"/>
    <w:tmpl w:val="063EB7B4"/>
    <w:lvl w:ilvl="0">
      <w:start w:val="1"/>
      <w:numFmt w:val="bullet"/>
      <w:lvlText w:val=""/>
      <w:lvlJc w:val="left"/>
      <w:pPr>
        <w:ind w:left="763" w:hanging="360"/>
      </w:pPr>
      <w:rPr>
        <w:rFonts w:ascii="Symbol" w:hAnsi="Symbol" w:hint="default"/>
      </w:rPr>
    </w:lvl>
    <w:lvl w:ilvl="1" w:tentative="1">
      <w:start w:val="1"/>
      <w:numFmt w:val="bullet"/>
      <w:lvlText w:val="o"/>
      <w:lvlJc w:val="left"/>
      <w:pPr>
        <w:ind w:left="1483" w:hanging="360"/>
      </w:pPr>
      <w:rPr>
        <w:rFonts w:ascii="Courier New" w:hAnsi="Courier New" w:cs="Courier New" w:hint="default"/>
      </w:rPr>
    </w:lvl>
    <w:lvl w:ilvl="2" w:tentative="1">
      <w:start w:val="1"/>
      <w:numFmt w:val="bullet"/>
      <w:lvlText w:val=""/>
      <w:lvlJc w:val="left"/>
      <w:pPr>
        <w:ind w:left="2203" w:hanging="360"/>
      </w:pPr>
      <w:rPr>
        <w:rFonts w:ascii="Wingdings" w:hAnsi="Wingdings" w:hint="default"/>
      </w:rPr>
    </w:lvl>
    <w:lvl w:ilvl="3" w:tentative="1">
      <w:start w:val="1"/>
      <w:numFmt w:val="bullet"/>
      <w:lvlText w:val=""/>
      <w:lvlJc w:val="left"/>
      <w:pPr>
        <w:ind w:left="2923" w:hanging="360"/>
      </w:pPr>
      <w:rPr>
        <w:rFonts w:ascii="Symbol" w:hAnsi="Symbol" w:hint="default"/>
      </w:rPr>
    </w:lvl>
    <w:lvl w:ilvl="4" w:tentative="1">
      <w:start w:val="1"/>
      <w:numFmt w:val="bullet"/>
      <w:lvlText w:val="o"/>
      <w:lvlJc w:val="left"/>
      <w:pPr>
        <w:ind w:left="3643" w:hanging="360"/>
      </w:pPr>
      <w:rPr>
        <w:rFonts w:ascii="Courier New" w:hAnsi="Courier New" w:cs="Courier New" w:hint="default"/>
      </w:rPr>
    </w:lvl>
    <w:lvl w:ilvl="5" w:tentative="1">
      <w:start w:val="1"/>
      <w:numFmt w:val="bullet"/>
      <w:lvlText w:val=""/>
      <w:lvlJc w:val="left"/>
      <w:pPr>
        <w:ind w:left="4363" w:hanging="360"/>
      </w:pPr>
      <w:rPr>
        <w:rFonts w:ascii="Wingdings" w:hAnsi="Wingdings" w:hint="default"/>
      </w:rPr>
    </w:lvl>
    <w:lvl w:ilvl="6" w:tentative="1">
      <w:start w:val="1"/>
      <w:numFmt w:val="bullet"/>
      <w:lvlText w:val=""/>
      <w:lvlJc w:val="left"/>
      <w:pPr>
        <w:ind w:left="5083" w:hanging="360"/>
      </w:pPr>
      <w:rPr>
        <w:rFonts w:ascii="Symbol" w:hAnsi="Symbol" w:hint="default"/>
      </w:rPr>
    </w:lvl>
    <w:lvl w:ilvl="7" w:tentative="1">
      <w:start w:val="1"/>
      <w:numFmt w:val="bullet"/>
      <w:lvlText w:val="o"/>
      <w:lvlJc w:val="left"/>
      <w:pPr>
        <w:ind w:left="5803" w:hanging="360"/>
      </w:pPr>
      <w:rPr>
        <w:rFonts w:ascii="Courier New" w:hAnsi="Courier New" w:cs="Courier New" w:hint="default"/>
      </w:rPr>
    </w:lvl>
    <w:lvl w:ilvl="8" w:tentative="1">
      <w:start w:val="1"/>
      <w:numFmt w:val="bullet"/>
      <w:lvlText w:val=""/>
      <w:lvlJc w:val="left"/>
      <w:pPr>
        <w:ind w:left="6523" w:hanging="360"/>
      </w:pPr>
      <w:rPr>
        <w:rFonts w:ascii="Wingdings" w:hAnsi="Wingdings" w:hint="default"/>
      </w:rPr>
    </w:lvl>
  </w:abstractNum>
  <w:abstractNum w:abstractNumId="9">
    <w:nsid w:val="172A4D30"/>
    <w:multiLevelType w:val="hybridMultilevel"/>
    <w:tmpl w:val="06D686A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7931DA4"/>
    <w:multiLevelType w:val="hybridMultilevel"/>
    <w:tmpl w:val="136ED3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E6A7594"/>
    <w:multiLevelType w:val="hybridMultilevel"/>
    <w:tmpl w:val="561CDFC6"/>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tentative="1">
      <w:start w:val="1"/>
      <w:numFmt w:val="bullet"/>
      <w:lvlText w:val=""/>
      <w:lvlJc w:val="left"/>
      <w:pPr>
        <w:ind w:left="2084" w:hanging="360"/>
      </w:pPr>
      <w:rPr>
        <w:rFonts w:ascii="Wingdings" w:hAnsi="Wingdings" w:hint="default"/>
      </w:rPr>
    </w:lvl>
    <w:lvl w:ilvl="3" w:tentative="1">
      <w:start w:val="1"/>
      <w:numFmt w:val="bullet"/>
      <w:lvlText w:val=""/>
      <w:lvlJc w:val="left"/>
      <w:pPr>
        <w:ind w:left="2804" w:hanging="360"/>
      </w:pPr>
      <w:rPr>
        <w:rFonts w:ascii="Symbol" w:hAnsi="Symbol" w:hint="default"/>
      </w:rPr>
    </w:lvl>
    <w:lvl w:ilvl="4" w:tentative="1">
      <w:start w:val="1"/>
      <w:numFmt w:val="bullet"/>
      <w:lvlText w:val="o"/>
      <w:lvlJc w:val="left"/>
      <w:pPr>
        <w:ind w:left="3524" w:hanging="360"/>
      </w:pPr>
      <w:rPr>
        <w:rFonts w:ascii="Courier New" w:hAnsi="Courier New" w:cs="Courier New" w:hint="default"/>
      </w:rPr>
    </w:lvl>
    <w:lvl w:ilvl="5" w:tentative="1">
      <w:start w:val="1"/>
      <w:numFmt w:val="bullet"/>
      <w:lvlText w:val=""/>
      <w:lvlJc w:val="left"/>
      <w:pPr>
        <w:ind w:left="4244" w:hanging="360"/>
      </w:pPr>
      <w:rPr>
        <w:rFonts w:ascii="Wingdings" w:hAnsi="Wingdings" w:hint="default"/>
      </w:rPr>
    </w:lvl>
    <w:lvl w:ilvl="6" w:tentative="1">
      <w:start w:val="1"/>
      <w:numFmt w:val="bullet"/>
      <w:lvlText w:val=""/>
      <w:lvlJc w:val="left"/>
      <w:pPr>
        <w:ind w:left="4964" w:hanging="360"/>
      </w:pPr>
      <w:rPr>
        <w:rFonts w:ascii="Symbol" w:hAnsi="Symbol" w:hint="default"/>
      </w:rPr>
    </w:lvl>
    <w:lvl w:ilvl="7" w:tentative="1">
      <w:start w:val="1"/>
      <w:numFmt w:val="bullet"/>
      <w:lvlText w:val="o"/>
      <w:lvlJc w:val="left"/>
      <w:pPr>
        <w:ind w:left="5684" w:hanging="360"/>
      </w:pPr>
      <w:rPr>
        <w:rFonts w:ascii="Courier New" w:hAnsi="Courier New" w:cs="Courier New" w:hint="default"/>
      </w:rPr>
    </w:lvl>
    <w:lvl w:ilvl="8" w:tentative="1">
      <w:start w:val="1"/>
      <w:numFmt w:val="bullet"/>
      <w:lvlText w:val=""/>
      <w:lvlJc w:val="left"/>
      <w:pPr>
        <w:ind w:left="6404" w:hanging="360"/>
      </w:pPr>
      <w:rPr>
        <w:rFonts w:ascii="Wingdings" w:hAnsi="Wingdings" w:hint="default"/>
      </w:rPr>
    </w:lvl>
  </w:abstractNum>
  <w:abstractNum w:abstractNumId="12">
    <w:nsid w:val="20E533BD"/>
    <w:multiLevelType w:val="hybridMultilevel"/>
    <w:tmpl w:val="11903064"/>
    <w:lvl w:ilvl="0">
      <w:start w:val="1"/>
      <w:numFmt w:val="bullet"/>
      <w:lvlText w:val=""/>
      <w:lvlJc w:val="left"/>
      <w:pPr>
        <w:ind w:left="763"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1DC38C1"/>
    <w:multiLevelType w:val="hybridMultilevel"/>
    <w:tmpl w:val="EDBA87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0253202"/>
    <w:multiLevelType w:val="hybridMultilevel"/>
    <w:tmpl w:val="7214CA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12637BB"/>
    <w:multiLevelType w:val="hybridMultilevel"/>
    <w:tmpl w:val="74729C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4630124"/>
    <w:multiLevelType w:val="hybridMultilevel"/>
    <w:tmpl w:val="BFD258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4777CFD"/>
    <w:multiLevelType w:val="hybridMultilevel"/>
    <w:tmpl w:val="80F6E9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8AE219C"/>
    <w:multiLevelType w:val="hybridMultilevel"/>
    <w:tmpl w:val="42C269E8"/>
    <w:lvl w:ilvl="0">
      <w:start w:val="1"/>
      <w:numFmt w:val="bullet"/>
      <w:lvlText w:val=""/>
      <w:lvlJc w:val="left"/>
      <w:pPr>
        <w:ind w:left="644"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A1E5FD1"/>
    <w:multiLevelType w:val="hybridMultilevel"/>
    <w:tmpl w:val="E81AD3C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3B22409D"/>
    <w:multiLevelType w:val="hybridMultilevel"/>
    <w:tmpl w:val="5E9E67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B76539D"/>
    <w:multiLevelType w:val="hybridMultilevel"/>
    <w:tmpl w:val="3BFA51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3943780"/>
    <w:multiLevelType w:val="hybridMultilevel"/>
    <w:tmpl w:val="BF36EEE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3AA0E2F"/>
    <w:multiLevelType w:val="hybridMultilevel"/>
    <w:tmpl w:val="5128CDD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nsid w:val="43EA25DA"/>
    <w:multiLevelType w:val="hybridMultilevel"/>
    <w:tmpl w:val="91807BDA"/>
    <w:lvl w:ilvl="0">
      <w:start w:val="1"/>
      <w:numFmt w:val="bullet"/>
      <w:lvlText w:val=""/>
      <w:lvlJc w:val="left"/>
      <w:pPr>
        <w:ind w:left="763" w:hanging="360"/>
      </w:pPr>
      <w:rPr>
        <w:rFonts w:ascii="Symbol" w:hAnsi="Symbol" w:hint="default"/>
      </w:rPr>
    </w:lvl>
    <w:lvl w:ilvl="1" w:tentative="1">
      <w:start w:val="1"/>
      <w:numFmt w:val="bullet"/>
      <w:lvlText w:val="o"/>
      <w:lvlJc w:val="left"/>
      <w:pPr>
        <w:ind w:left="1483" w:hanging="360"/>
      </w:pPr>
      <w:rPr>
        <w:rFonts w:ascii="Courier New" w:hAnsi="Courier New" w:cs="Courier New" w:hint="default"/>
      </w:rPr>
    </w:lvl>
    <w:lvl w:ilvl="2" w:tentative="1">
      <w:start w:val="1"/>
      <w:numFmt w:val="bullet"/>
      <w:lvlText w:val=""/>
      <w:lvlJc w:val="left"/>
      <w:pPr>
        <w:ind w:left="2203" w:hanging="360"/>
      </w:pPr>
      <w:rPr>
        <w:rFonts w:ascii="Wingdings" w:hAnsi="Wingdings" w:hint="default"/>
      </w:rPr>
    </w:lvl>
    <w:lvl w:ilvl="3" w:tentative="1">
      <w:start w:val="1"/>
      <w:numFmt w:val="bullet"/>
      <w:lvlText w:val=""/>
      <w:lvlJc w:val="left"/>
      <w:pPr>
        <w:ind w:left="2923" w:hanging="360"/>
      </w:pPr>
      <w:rPr>
        <w:rFonts w:ascii="Symbol" w:hAnsi="Symbol" w:hint="default"/>
      </w:rPr>
    </w:lvl>
    <w:lvl w:ilvl="4" w:tentative="1">
      <w:start w:val="1"/>
      <w:numFmt w:val="bullet"/>
      <w:lvlText w:val="o"/>
      <w:lvlJc w:val="left"/>
      <w:pPr>
        <w:ind w:left="3643" w:hanging="360"/>
      </w:pPr>
      <w:rPr>
        <w:rFonts w:ascii="Courier New" w:hAnsi="Courier New" w:cs="Courier New" w:hint="default"/>
      </w:rPr>
    </w:lvl>
    <w:lvl w:ilvl="5" w:tentative="1">
      <w:start w:val="1"/>
      <w:numFmt w:val="bullet"/>
      <w:lvlText w:val=""/>
      <w:lvlJc w:val="left"/>
      <w:pPr>
        <w:ind w:left="4363" w:hanging="360"/>
      </w:pPr>
      <w:rPr>
        <w:rFonts w:ascii="Wingdings" w:hAnsi="Wingdings" w:hint="default"/>
      </w:rPr>
    </w:lvl>
    <w:lvl w:ilvl="6" w:tentative="1">
      <w:start w:val="1"/>
      <w:numFmt w:val="bullet"/>
      <w:lvlText w:val=""/>
      <w:lvlJc w:val="left"/>
      <w:pPr>
        <w:ind w:left="5083" w:hanging="360"/>
      </w:pPr>
      <w:rPr>
        <w:rFonts w:ascii="Symbol" w:hAnsi="Symbol" w:hint="default"/>
      </w:rPr>
    </w:lvl>
    <w:lvl w:ilvl="7" w:tentative="1">
      <w:start w:val="1"/>
      <w:numFmt w:val="bullet"/>
      <w:lvlText w:val="o"/>
      <w:lvlJc w:val="left"/>
      <w:pPr>
        <w:ind w:left="5803" w:hanging="360"/>
      </w:pPr>
      <w:rPr>
        <w:rFonts w:ascii="Courier New" w:hAnsi="Courier New" w:cs="Courier New" w:hint="default"/>
      </w:rPr>
    </w:lvl>
    <w:lvl w:ilvl="8" w:tentative="1">
      <w:start w:val="1"/>
      <w:numFmt w:val="bullet"/>
      <w:lvlText w:val=""/>
      <w:lvlJc w:val="left"/>
      <w:pPr>
        <w:ind w:left="6523" w:hanging="360"/>
      </w:pPr>
      <w:rPr>
        <w:rFonts w:ascii="Wingdings" w:hAnsi="Wingdings" w:hint="default"/>
      </w:rPr>
    </w:lvl>
  </w:abstractNum>
  <w:abstractNum w:abstractNumId="25">
    <w:nsid w:val="45407314"/>
    <w:multiLevelType w:val="hybridMultilevel"/>
    <w:tmpl w:val="6B1A4D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6B30529"/>
    <w:multiLevelType w:val="hybridMultilevel"/>
    <w:tmpl w:val="2188C2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76812CF"/>
    <w:multiLevelType w:val="hybridMultilevel"/>
    <w:tmpl w:val="EB884A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9FA369A"/>
    <w:multiLevelType w:val="hybridMultilevel"/>
    <w:tmpl w:val="D96CB1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ED05A5D"/>
    <w:multiLevelType w:val="hybridMultilevel"/>
    <w:tmpl w:val="FFEC8F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47D03FA"/>
    <w:multiLevelType w:val="hybridMultilevel"/>
    <w:tmpl w:val="C3E6C4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53E7C96"/>
    <w:multiLevelType w:val="hybridMultilevel"/>
    <w:tmpl w:val="AD68DF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5B9622B"/>
    <w:multiLevelType w:val="hybridMultilevel"/>
    <w:tmpl w:val="AB8801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9530A75"/>
    <w:multiLevelType w:val="hybridMultilevel"/>
    <w:tmpl w:val="F1F61C5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4">
    <w:nsid w:val="5A2D4835"/>
    <w:multiLevelType w:val="hybridMultilevel"/>
    <w:tmpl w:val="A9A464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A57064D"/>
    <w:multiLevelType w:val="hybridMultilevel"/>
    <w:tmpl w:val="F476F3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1A531E8"/>
    <w:multiLevelType w:val="hybridMultilevel"/>
    <w:tmpl w:val="F24037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1FD0558"/>
    <w:multiLevelType w:val="hybridMultilevel"/>
    <w:tmpl w:val="9AD463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67F5D82"/>
    <w:multiLevelType w:val="hybridMultilevel"/>
    <w:tmpl w:val="EEC0D1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85018DF"/>
    <w:multiLevelType w:val="hybridMultilevel"/>
    <w:tmpl w:val="968ABC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17A20FE"/>
    <w:multiLevelType w:val="hybridMultilevel"/>
    <w:tmpl w:val="BEB4A8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41767C2"/>
    <w:multiLevelType w:val="hybridMultilevel"/>
    <w:tmpl w:val="674427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6ED2C7E"/>
    <w:multiLevelType w:val="hybridMultilevel"/>
    <w:tmpl w:val="EE4A116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3">
    <w:nsid w:val="7A0C7F5B"/>
    <w:multiLevelType w:val="hybridMultilevel"/>
    <w:tmpl w:val="6C8469E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4">
    <w:nsid w:val="7A270ACC"/>
    <w:multiLevelType w:val="hybridMultilevel"/>
    <w:tmpl w:val="A63865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7B677D14"/>
    <w:multiLevelType w:val="hybridMultilevel"/>
    <w:tmpl w:val="691E2FFA"/>
    <w:lvl w:ilvl="0">
      <w:start w:val="1"/>
      <w:numFmt w:val="bullet"/>
      <w:lvlText w:val=""/>
      <w:lvlJc w:val="left"/>
      <w:pPr>
        <w:ind w:left="763" w:hanging="360"/>
      </w:pPr>
      <w:rPr>
        <w:rFonts w:ascii="Symbol" w:hAnsi="Symbol" w:hint="default"/>
      </w:rPr>
    </w:lvl>
    <w:lvl w:ilvl="1" w:tentative="1">
      <w:start w:val="1"/>
      <w:numFmt w:val="bullet"/>
      <w:lvlText w:val="o"/>
      <w:lvlJc w:val="left"/>
      <w:pPr>
        <w:ind w:left="1483" w:hanging="360"/>
      </w:pPr>
      <w:rPr>
        <w:rFonts w:ascii="Courier New" w:hAnsi="Courier New" w:cs="Courier New" w:hint="default"/>
      </w:rPr>
    </w:lvl>
    <w:lvl w:ilvl="2" w:tentative="1">
      <w:start w:val="1"/>
      <w:numFmt w:val="bullet"/>
      <w:lvlText w:val=""/>
      <w:lvlJc w:val="left"/>
      <w:pPr>
        <w:ind w:left="2203" w:hanging="360"/>
      </w:pPr>
      <w:rPr>
        <w:rFonts w:ascii="Wingdings" w:hAnsi="Wingdings" w:hint="default"/>
      </w:rPr>
    </w:lvl>
    <w:lvl w:ilvl="3" w:tentative="1">
      <w:start w:val="1"/>
      <w:numFmt w:val="bullet"/>
      <w:lvlText w:val=""/>
      <w:lvlJc w:val="left"/>
      <w:pPr>
        <w:ind w:left="2923" w:hanging="360"/>
      </w:pPr>
      <w:rPr>
        <w:rFonts w:ascii="Symbol" w:hAnsi="Symbol" w:hint="default"/>
      </w:rPr>
    </w:lvl>
    <w:lvl w:ilvl="4" w:tentative="1">
      <w:start w:val="1"/>
      <w:numFmt w:val="bullet"/>
      <w:lvlText w:val="o"/>
      <w:lvlJc w:val="left"/>
      <w:pPr>
        <w:ind w:left="3643" w:hanging="360"/>
      </w:pPr>
      <w:rPr>
        <w:rFonts w:ascii="Courier New" w:hAnsi="Courier New" w:cs="Courier New" w:hint="default"/>
      </w:rPr>
    </w:lvl>
    <w:lvl w:ilvl="5" w:tentative="1">
      <w:start w:val="1"/>
      <w:numFmt w:val="bullet"/>
      <w:lvlText w:val=""/>
      <w:lvlJc w:val="left"/>
      <w:pPr>
        <w:ind w:left="4363" w:hanging="360"/>
      </w:pPr>
      <w:rPr>
        <w:rFonts w:ascii="Wingdings" w:hAnsi="Wingdings" w:hint="default"/>
      </w:rPr>
    </w:lvl>
    <w:lvl w:ilvl="6" w:tentative="1">
      <w:start w:val="1"/>
      <w:numFmt w:val="bullet"/>
      <w:lvlText w:val=""/>
      <w:lvlJc w:val="left"/>
      <w:pPr>
        <w:ind w:left="5083" w:hanging="360"/>
      </w:pPr>
      <w:rPr>
        <w:rFonts w:ascii="Symbol" w:hAnsi="Symbol" w:hint="default"/>
      </w:rPr>
    </w:lvl>
    <w:lvl w:ilvl="7" w:tentative="1">
      <w:start w:val="1"/>
      <w:numFmt w:val="bullet"/>
      <w:lvlText w:val="o"/>
      <w:lvlJc w:val="left"/>
      <w:pPr>
        <w:ind w:left="5803" w:hanging="360"/>
      </w:pPr>
      <w:rPr>
        <w:rFonts w:ascii="Courier New" w:hAnsi="Courier New" w:cs="Courier New" w:hint="default"/>
      </w:rPr>
    </w:lvl>
    <w:lvl w:ilvl="8" w:tentative="1">
      <w:start w:val="1"/>
      <w:numFmt w:val="bullet"/>
      <w:lvlText w:val=""/>
      <w:lvlJc w:val="left"/>
      <w:pPr>
        <w:ind w:left="6523" w:hanging="360"/>
      </w:pPr>
      <w:rPr>
        <w:rFonts w:ascii="Wingdings" w:hAnsi="Wingdings" w:hint="default"/>
      </w:rPr>
    </w:lvl>
  </w:abstractNum>
  <w:abstractNum w:abstractNumId="46">
    <w:nsid w:val="7FB35862"/>
    <w:multiLevelType w:val="hybridMultilevel"/>
    <w:tmpl w:val="C45473DA"/>
    <w:lvl w:ilvl="0">
      <w:start w:val="1"/>
      <w:numFmt w:val="bullet"/>
      <w:lvlText w:val=""/>
      <w:lvlJc w:val="left"/>
      <w:pPr>
        <w:ind w:left="763"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37"/>
  </w:num>
  <w:num w:numId="3">
    <w:abstractNumId w:val="4"/>
  </w:num>
  <w:num w:numId="4">
    <w:abstractNumId w:val="39"/>
  </w:num>
  <w:num w:numId="5">
    <w:abstractNumId w:val="6"/>
  </w:num>
  <w:num w:numId="6">
    <w:abstractNumId w:val="14"/>
  </w:num>
  <w:num w:numId="7">
    <w:abstractNumId w:val="20"/>
  </w:num>
  <w:num w:numId="8">
    <w:abstractNumId w:val="28"/>
  </w:num>
  <w:num w:numId="9">
    <w:abstractNumId w:val="34"/>
  </w:num>
  <w:num w:numId="10">
    <w:abstractNumId w:val="8"/>
  </w:num>
  <w:num w:numId="11">
    <w:abstractNumId w:val="10"/>
  </w:num>
  <w:num w:numId="12">
    <w:abstractNumId w:val="27"/>
  </w:num>
  <w:num w:numId="13">
    <w:abstractNumId w:val="1"/>
  </w:num>
  <w:num w:numId="14">
    <w:abstractNumId w:val="43"/>
  </w:num>
  <w:num w:numId="15">
    <w:abstractNumId w:val="18"/>
  </w:num>
  <w:num w:numId="16">
    <w:abstractNumId w:val="45"/>
  </w:num>
  <w:num w:numId="17">
    <w:abstractNumId w:val="24"/>
  </w:num>
  <w:num w:numId="18">
    <w:abstractNumId w:val="17"/>
  </w:num>
  <w:num w:numId="19">
    <w:abstractNumId w:val="26"/>
  </w:num>
  <w:num w:numId="20">
    <w:abstractNumId w:val="32"/>
  </w:num>
  <w:num w:numId="21">
    <w:abstractNumId w:val="5"/>
  </w:num>
  <w:num w:numId="22">
    <w:abstractNumId w:val="15"/>
  </w:num>
  <w:num w:numId="23">
    <w:abstractNumId w:val="36"/>
  </w:num>
  <w:num w:numId="24">
    <w:abstractNumId w:val="44"/>
  </w:num>
  <w:num w:numId="25">
    <w:abstractNumId w:val="35"/>
  </w:num>
  <w:num w:numId="26">
    <w:abstractNumId w:val="40"/>
  </w:num>
  <w:num w:numId="27">
    <w:abstractNumId w:val="13"/>
  </w:num>
  <w:num w:numId="28">
    <w:abstractNumId w:val="31"/>
  </w:num>
  <w:num w:numId="29">
    <w:abstractNumId w:val="29"/>
  </w:num>
  <w:num w:numId="30">
    <w:abstractNumId w:val="42"/>
  </w:num>
  <w:num w:numId="31">
    <w:abstractNumId w:val="25"/>
  </w:num>
  <w:num w:numId="32">
    <w:abstractNumId w:val="19"/>
  </w:num>
  <w:num w:numId="33">
    <w:abstractNumId w:val="7"/>
  </w:num>
  <w:num w:numId="34">
    <w:abstractNumId w:val="38"/>
  </w:num>
  <w:num w:numId="35">
    <w:abstractNumId w:val="0"/>
  </w:num>
  <w:num w:numId="36">
    <w:abstractNumId w:val="23"/>
  </w:num>
  <w:num w:numId="37">
    <w:abstractNumId w:val="3"/>
  </w:num>
  <w:num w:numId="38">
    <w:abstractNumId w:val="9"/>
  </w:num>
  <w:num w:numId="39">
    <w:abstractNumId w:val="16"/>
  </w:num>
  <w:num w:numId="40">
    <w:abstractNumId w:val="33"/>
  </w:num>
  <w:num w:numId="41">
    <w:abstractNumId w:val="21"/>
  </w:num>
  <w:num w:numId="42">
    <w:abstractNumId w:val="2"/>
  </w:num>
  <w:num w:numId="43">
    <w:abstractNumId w:val="22"/>
  </w:num>
  <w:num w:numId="44">
    <w:abstractNumId w:val="41"/>
  </w:num>
  <w:num w:numId="45">
    <w:abstractNumId w:val="30"/>
  </w:num>
  <w:num w:numId="46">
    <w:abstractNumId w:val="46"/>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959"/>
    <w:pPr>
      <w:ind w:left="720"/>
      <w:contextualSpacing/>
    </w:pPr>
  </w:style>
  <w:style w:type="table" w:styleId="TableGrid">
    <w:name w:val="Table Grid"/>
    <w:basedOn w:val="TableNormal"/>
    <w:uiPriority w:val="59"/>
    <w:rsid w:val="00E83DB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64F3"/>
    <w:pPr>
      <w:autoSpaceDE w:val="0"/>
      <w:autoSpaceDN w:val="0"/>
      <w:adjustRightInd w:val="0"/>
      <w:spacing w:after="0" w:line="240" w:lineRule="auto"/>
    </w:pPr>
    <w:rPr>
      <w:rFonts w:ascii="Corbel" w:hAnsi="Corbel" w:cs="Corbel"/>
      <w:color w:val="000000"/>
      <w:sz w:val="24"/>
      <w:szCs w:val="24"/>
    </w:rPr>
  </w:style>
  <w:style w:type="paragraph" w:styleId="BalloonText">
    <w:name w:val="Balloon Text"/>
    <w:basedOn w:val="Normal"/>
    <w:link w:val="BalloonTextChar"/>
    <w:uiPriority w:val="99"/>
    <w:semiHidden/>
    <w:unhideWhenUsed/>
    <w:rsid w:val="00277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1B3"/>
    <w:rPr>
      <w:rFonts w:ascii="Segoe UI" w:hAnsi="Segoe UI" w:cs="Segoe UI"/>
      <w:sz w:val="18"/>
      <w:szCs w:val="18"/>
    </w:rPr>
  </w:style>
  <w:style w:type="character" w:styleId="CommentReference">
    <w:name w:val="annotation reference"/>
    <w:basedOn w:val="DefaultParagraphFont"/>
    <w:uiPriority w:val="99"/>
    <w:semiHidden/>
    <w:unhideWhenUsed/>
    <w:rsid w:val="00655904"/>
    <w:rPr>
      <w:sz w:val="16"/>
      <w:szCs w:val="16"/>
    </w:rPr>
  </w:style>
  <w:style w:type="paragraph" w:styleId="CommentText">
    <w:name w:val="annotation text"/>
    <w:basedOn w:val="Normal"/>
    <w:link w:val="CommentTextChar"/>
    <w:uiPriority w:val="99"/>
    <w:semiHidden/>
    <w:unhideWhenUsed/>
    <w:rsid w:val="00655904"/>
    <w:pPr>
      <w:spacing w:line="240" w:lineRule="auto"/>
    </w:pPr>
    <w:rPr>
      <w:sz w:val="20"/>
      <w:szCs w:val="20"/>
    </w:rPr>
  </w:style>
  <w:style w:type="character" w:customStyle="1" w:styleId="CommentTextChar">
    <w:name w:val="Comment Text Char"/>
    <w:basedOn w:val="DefaultParagraphFont"/>
    <w:link w:val="CommentText"/>
    <w:uiPriority w:val="99"/>
    <w:semiHidden/>
    <w:rsid w:val="00655904"/>
    <w:rPr>
      <w:sz w:val="20"/>
      <w:szCs w:val="20"/>
    </w:rPr>
  </w:style>
  <w:style w:type="paragraph" w:styleId="CommentSubject">
    <w:name w:val="annotation subject"/>
    <w:basedOn w:val="CommentText"/>
    <w:next w:val="CommentText"/>
    <w:link w:val="CommentSubjectChar"/>
    <w:uiPriority w:val="99"/>
    <w:semiHidden/>
    <w:unhideWhenUsed/>
    <w:rsid w:val="00655904"/>
    <w:rPr>
      <w:b/>
      <w:bCs/>
    </w:rPr>
  </w:style>
  <w:style w:type="character" w:customStyle="1" w:styleId="CommentSubjectChar">
    <w:name w:val="Comment Subject Char"/>
    <w:basedOn w:val="CommentTextChar"/>
    <w:link w:val="CommentSubject"/>
    <w:uiPriority w:val="99"/>
    <w:semiHidden/>
    <w:rsid w:val="006559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D64FB-3FDB-4C05-A37A-D4D7AB889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11</Pages>
  <Words>6041</Words>
  <Characters>34436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Bonser, Debbie</dc:creator>
  <cp:lastModifiedBy>Bond, Paul</cp:lastModifiedBy>
  <cp:revision>12</cp:revision>
  <cp:lastPrinted>2017-11-15T13:16:00Z</cp:lastPrinted>
  <dcterms:created xsi:type="dcterms:W3CDTF">2017-11-15T13:16:00Z</dcterms:created>
  <dcterms:modified xsi:type="dcterms:W3CDTF">2017-11-23T13:11:00Z</dcterms:modified>
</cp:coreProperties>
</file>